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242C" w14:textId="19AC8E51" w:rsidR="00000000" w:rsidRPr="00C57711" w:rsidRDefault="00610E57" w:rsidP="00C57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C57711">
        <w:rPr>
          <w:rFonts w:ascii="Times New Roman" w:hAnsi="Times New Roman" w:cs="Times New Roman"/>
          <w:sz w:val="24"/>
          <w:szCs w:val="24"/>
          <w:lang w:val="pt-BR"/>
        </w:rPr>
        <w:t>Programa –</w:t>
      </w:r>
      <w:r w:rsidR="007429A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4312">
        <w:rPr>
          <w:rFonts w:ascii="Times New Roman" w:hAnsi="Times New Roman" w:cs="Times New Roman"/>
          <w:sz w:val="24"/>
          <w:szCs w:val="24"/>
          <w:lang w:val="pt-BR"/>
        </w:rPr>
        <w:t xml:space="preserve">Processo de conhecimento – </w:t>
      </w:r>
      <w:bookmarkStart w:id="0" w:name="_Hlk64325112"/>
      <w:r w:rsidR="007429AC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A025B8">
        <w:rPr>
          <w:rFonts w:ascii="Times New Roman" w:hAnsi="Times New Roman" w:cs="Times New Roman"/>
          <w:sz w:val="24"/>
          <w:szCs w:val="24"/>
          <w:lang w:val="pt-BR"/>
        </w:rPr>
        <w:t>º/2</w:t>
      </w:r>
      <w:r w:rsidR="007429AC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5541A5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1"/>
      </w:r>
      <w:bookmarkEnd w:id="0"/>
    </w:p>
    <w:p w14:paraId="62E16F58" w14:textId="77777777" w:rsidR="00610E57" w:rsidRPr="00C57711" w:rsidRDefault="00610E57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EAE8113" w14:textId="1BC37FF5" w:rsidR="00E4103B" w:rsidRDefault="00633188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8</w:t>
      </w:r>
      <w:r w:rsidR="00B04948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0C6B30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10E57" w:rsidRPr="00C5771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513F2" w:rsidRPr="00C57711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="00610E57" w:rsidRPr="00C5771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04AA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610E57" w:rsidRPr="00C57711">
        <w:rPr>
          <w:rFonts w:ascii="Times New Roman" w:hAnsi="Times New Roman" w:cs="Times New Roman"/>
          <w:sz w:val="24"/>
          <w:szCs w:val="24"/>
          <w:lang w:val="pt-BR"/>
        </w:rPr>
        <w:t>presentação</w:t>
      </w:r>
      <w:r w:rsidR="00CD5917">
        <w:rPr>
          <w:rFonts w:ascii="Times New Roman" w:hAnsi="Times New Roman" w:cs="Times New Roman"/>
          <w:sz w:val="24"/>
          <w:szCs w:val="24"/>
          <w:lang w:val="pt-BR"/>
        </w:rPr>
        <w:t xml:space="preserve"> / </w:t>
      </w:r>
      <w:r w:rsidR="00E4103B">
        <w:rPr>
          <w:rFonts w:ascii="Times New Roman" w:hAnsi="Times New Roman" w:cs="Times New Roman"/>
          <w:sz w:val="24"/>
          <w:szCs w:val="24"/>
          <w:lang w:val="pt-BR"/>
        </w:rPr>
        <w:t>Nivelamento: conceitos de TGP</w:t>
      </w:r>
    </w:p>
    <w:p w14:paraId="67EAFB9B" w14:textId="3CC36790" w:rsidR="00E4103B" w:rsidRDefault="00E4103B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89CB3F7" w14:textId="2A9A1782" w:rsidR="00610E57" w:rsidRPr="00C57711" w:rsidRDefault="00B04948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0C6B30"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E4103B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0C6B30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E4103B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204AA7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610E57" w:rsidRPr="00C57711">
        <w:rPr>
          <w:rFonts w:ascii="Times New Roman" w:hAnsi="Times New Roman" w:cs="Times New Roman"/>
          <w:sz w:val="24"/>
          <w:szCs w:val="24"/>
          <w:lang w:val="pt-BR"/>
        </w:rPr>
        <w:t>rocesso</w:t>
      </w:r>
      <w:r w:rsidR="00FD325B" w:rsidRPr="00C57711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610E57" w:rsidRPr="00C57711">
        <w:rPr>
          <w:rFonts w:ascii="Times New Roman" w:hAnsi="Times New Roman" w:cs="Times New Roman"/>
          <w:sz w:val="24"/>
          <w:szCs w:val="24"/>
          <w:lang w:val="pt-BR"/>
        </w:rPr>
        <w:t>procedimento</w:t>
      </w:r>
      <w:r w:rsidR="00E4103B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FD325B" w:rsidRPr="00C57711">
        <w:rPr>
          <w:rFonts w:ascii="Times New Roman" w:hAnsi="Times New Roman" w:cs="Times New Roman"/>
          <w:sz w:val="24"/>
          <w:szCs w:val="24"/>
          <w:lang w:val="pt-BR"/>
        </w:rPr>
        <w:t xml:space="preserve"> cognição</w:t>
      </w:r>
      <w:r w:rsidR="00E4103B">
        <w:rPr>
          <w:rFonts w:ascii="Times New Roman" w:hAnsi="Times New Roman" w:cs="Times New Roman"/>
          <w:sz w:val="24"/>
          <w:szCs w:val="24"/>
          <w:lang w:val="pt-BR"/>
        </w:rPr>
        <w:t>. Classificação dos pedidos. Flexibilização procedimental: pelo juiz e NJP.</w:t>
      </w:r>
    </w:p>
    <w:p w14:paraId="3EB0F222" w14:textId="77777777" w:rsidR="00FD325B" w:rsidRPr="00FD325B" w:rsidRDefault="00FD325B" w:rsidP="00C57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507A1763" w14:textId="69BE5E11" w:rsidR="00E4103B" w:rsidRDefault="000C6B30" w:rsidP="00C57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22</w:t>
      </w:r>
      <w:r w:rsidR="00E4103B">
        <w:rPr>
          <w:rFonts w:ascii="Times New Roman" w:hAnsi="Times New Roman" w:cs="Times New Roman"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E4103B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94086F">
        <w:rPr>
          <w:rFonts w:ascii="Times New Roman" w:hAnsi="Times New Roman" w:cs="Times New Roman"/>
          <w:sz w:val="24"/>
          <w:szCs w:val="24"/>
          <w:lang w:val="pt-BR"/>
        </w:rPr>
        <w:t>Formação</w:t>
      </w:r>
      <w:r w:rsidR="009567AA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94086F">
        <w:rPr>
          <w:rFonts w:ascii="Times New Roman" w:hAnsi="Times New Roman" w:cs="Times New Roman"/>
          <w:sz w:val="24"/>
          <w:szCs w:val="24"/>
          <w:lang w:val="pt-BR"/>
        </w:rPr>
        <w:t>suspensão do processo</w:t>
      </w:r>
      <w:r w:rsidR="009F3F7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CA7923E" w14:textId="77777777" w:rsidR="009567AA" w:rsidRDefault="009567AA" w:rsidP="00C57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177B2ED5" w14:textId="77777777" w:rsidR="00D82867" w:rsidRDefault="007753D8" w:rsidP="0095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0C6B30">
        <w:rPr>
          <w:rFonts w:ascii="Times New Roman" w:hAnsi="Times New Roman" w:cs="Times New Roman"/>
          <w:sz w:val="24"/>
          <w:szCs w:val="24"/>
          <w:lang w:val="pt-BR"/>
        </w:rPr>
        <w:t>9</w:t>
      </w:r>
      <w:r w:rsidR="0094086F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0C6B30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94086F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D82867">
        <w:rPr>
          <w:rFonts w:ascii="Times New Roman" w:hAnsi="Times New Roman" w:cs="Times New Roman"/>
          <w:sz w:val="24"/>
          <w:szCs w:val="24"/>
          <w:lang w:val="pt-BR"/>
        </w:rPr>
        <w:t>Extinção do processo.</w:t>
      </w:r>
    </w:p>
    <w:p w14:paraId="4F80C4D4" w14:textId="77777777" w:rsidR="00D82867" w:rsidRDefault="00D82867" w:rsidP="0095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9EB37FB" w14:textId="1A5D46CE" w:rsidR="0094086F" w:rsidRDefault="00D82867" w:rsidP="009567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7/3 – </w:t>
      </w:r>
      <w:r w:rsidR="009567AA" w:rsidRPr="00E4103B">
        <w:rPr>
          <w:rFonts w:ascii="Times New Roman" w:hAnsi="Times New Roman" w:cs="Times New Roman"/>
          <w:sz w:val="24"/>
          <w:szCs w:val="24"/>
          <w:lang w:val="pt-BR"/>
        </w:rPr>
        <w:t>Petição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567AA" w:rsidRPr="00E4103B">
        <w:rPr>
          <w:rFonts w:ascii="Times New Roman" w:hAnsi="Times New Roman" w:cs="Times New Roman"/>
          <w:sz w:val="24"/>
          <w:szCs w:val="24"/>
          <w:lang w:val="pt-BR"/>
        </w:rPr>
        <w:t xml:space="preserve">inicial: </w:t>
      </w:r>
      <w:r w:rsidR="009567AA">
        <w:rPr>
          <w:rFonts w:ascii="Times New Roman" w:hAnsi="Times New Roman" w:cs="Times New Roman"/>
          <w:sz w:val="24"/>
          <w:szCs w:val="24"/>
          <w:lang w:val="pt-BR"/>
        </w:rPr>
        <w:t xml:space="preserve">visão geral. </w:t>
      </w:r>
      <w:r w:rsidR="009567AA"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CPC, 319, I</w:t>
      </w:r>
      <w:r w:rsidR="009567A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.</w:t>
      </w:r>
      <w:r w:rsidR="009F3F7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/ </w:t>
      </w:r>
      <w:r w:rsidR="009567AA" w:rsidRPr="00E4103B">
        <w:rPr>
          <w:rFonts w:ascii="Times New Roman" w:hAnsi="Times New Roman" w:cs="Times New Roman"/>
          <w:sz w:val="24"/>
          <w:szCs w:val="24"/>
          <w:lang w:val="pt-BR"/>
        </w:rPr>
        <w:t>Petição inicial</w:t>
      </w:r>
      <w:r w:rsidR="009567AA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9567AA"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CPC, 319, I</w:t>
      </w:r>
      <w:r w:rsidR="009567A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I e III).</w:t>
      </w:r>
    </w:p>
    <w:p w14:paraId="36AEE6D3" w14:textId="40D8E73C" w:rsidR="0094086F" w:rsidRDefault="0094086F" w:rsidP="00C57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3B6ECFC3" w14:textId="72DAD894" w:rsidR="009567AA" w:rsidRDefault="009244E9" w:rsidP="0095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14</w:t>
      </w:r>
      <w:r w:rsidR="0094086F">
        <w:rPr>
          <w:rFonts w:ascii="Times New Roman" w:hAnsi="Times New Roman" w:cs="Times New Roman"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94086F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9567AA" w:rsidRPr="00E4103B">
        <w:rPr>
          <w:rFonts w:ascii="Times New Roman" w:hAnsi="Times New Roman" w:cs="Times New Roman"/>
          <w:sz w:val="24"/>
          <w:szCs w:val="24"/>
          <w:lang w:val="pt-BR"/>
        </w:rPr>
        <w:t>Petição inicial</w:t>
      </w:r>
      <w:r w:rsidR="009567AA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9567AA"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CPC, 319, </w:t>
      </w:r>
      <w:r w:rsidR="009567AA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IV e V).</w:t>
      </w:r>
    </w:p>
    <w:p w14:paraId="1E7F5D75" w14:textId="69F93B5E" w:rsidR="0094086F" w:rsidRDefault="0094086F" w:rsidP="0094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602388E" w14:textId="25EA9A68" w:rsidR="00807FF8" w:rsidRDefault="009244E9" w:rsidP="0095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EA7880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94086F">
        <w:rPr>
          <w:rFonts w:ascii="Times New Roman" w:hAnsi="Times New Roman" w:cs="Times New Roman"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94086F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9567AA">
        <w:rPr>
          <w:rFonts w:ascii="Times New Roman" w:hAnsi="Times New Roman" w:cs="Times New Roman"/>
          <w:sz w:val="24"/>
          <w:szCs w:val="24"/>
          <w:lang w:val="pt-BR"/>
        </w:rPr>
        <w:t xml:space="preserve">Requerimento de provas (CPC, 319, VI). </w:t>
      </w:r>
      <w:r w:rsidR="00E634BF">
        <w:rPr>
          <w:rFonts w:ascii="Times New Roman" w:hAnsi="Times New Roman" w:cs="Times New Roman"/>
          <w:sz w:val="24"/>
          <w:szCs w:val="24"/>
          <w:lang w:val="pt-BR"/>
        </w:rPr>
        <w:t xml:space="preserve">/ </w:t>
      </w:r>
      <w:r w:rsidR="009567AA" w:rsidRPr="00E4103B">
        <w:rPr>
          <w:rFonts w:ascii="Times New Roman" w:hAnsi="Times New Roman" w:cs="Times New Roman"/>
          <w:sz w:val="24"/>
          <w:szCs w:val="24"/>
          <w:lang w:val="pt-BR"/>
        </w:rPr>
        <w:t>Audiência de conciliação ou de mediação</w:t>
      </w:r>
      <w:r w:rsidR="009567AA">
        <w:rPr>
          <w:rFonts w:ascii="Times New Roman" w:hAnsi="Times New Roman" w:cs="Times New Roman"/>
          <w:sz w:val="24"/>
          <w:szCs w:val="24"/>
          <w:lang w:val="pt-BR"/>
        </w:rPr>
        <w:t xml:space="preserve"> (CPC, art. 319, VII e art. 334)</w:t>
      </w:r>
      <w:r w:rsidR="00DB73E7">
        <w:rPr>
          <w:rFonts w:ascii="Times New Roman" w:hAnsi="Times New Roman" w:cs="Times New Roman"/>
          <w:sz w:val="24"/>
          <w:szCs w:val="24"/>
          <w:lang w:val="pt-BR"/>
        </w:rPr>
        <w:t xml:space="preserve"> / </w:t>
      </w:r>
      <w:r w:rsidR="00807FF8" w:rsidRPr="003F125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pt-BR"/>
        </w:rPr>
        <w:t>AC1 (trabalho em dupla)</w:t>
      </w:r>
    </w:p>
    <w:p w14:paraId="075DA157" w14:textId="77777777" w:rsidR="00807FF8" w:rsidRDefault="00807FF8" w:rsidP="0095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567C66B" w14:textId="088598EE" w:rsidR="0094086F" w:rsidRDefault="00807FF8" w:rsidP="0095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28/3 – </w:t>
      </w:r>
      <w:r w:rsidR="009567AA" w:rsidRPr="00332F0A">
        <w:rPr>
          <w:rFonts w:ascii="Times New Roman" w:eastAsia="Times New Roman" w:hAnsi="Times New Roman" w:cs="Times New Roman"/>
          <w:sz w:val="24"/>
          <w:szCs w:val="24"/>
          <w:lang w:val="pt-BR"/>
        </w:rPr>
        <w:t>Prazos processuais.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/ </w:t>
      </w:r>
      <w:r w:rsidRPr="00332F0A">
        <w:rPr>
          <w:rFonts w:ascii="Times New Roman" w:eastAsia="Times New Roman" w:hAnsi="Times New Roman" w:cs="Times New Roman"/>
          <w:sz w:val="24"/>
          <w:szCs w:val="24"/>
          <w:lang w:val="pt-BR"/>
        </w:rPr>
        <w:t>Citação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4D77285E" w14:textId="389D799D" w:rsidR="0094086F" w:rsidRDefault="0094086F" w:rsidP="0094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A058271" w14:textId="2B895440" w:rsidR="008A3AE6" w:rsidRDefault="008A3AE6" w:rsidP="0095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D37A4F">
        <w:rPr>
          <w:rFonts w:ascii="Times New Roman" w:hAnsi="Times New Roman" w:cs="Times New Roman"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D37A4F">
        <w:rPr>
          <w:rFonts w:ascii="Times New Roman" w:hAnsi="Times New Roman" w:cs="Times New Roman"/>
          <w:sz w:val="24"/>
          <w:szCs w:val="24"/>
          <w:lang w:val="pt-BR"/>
        </w:rPr>
        <w:t xml:space="preserve"> –</w:t>
      </w:r>
      <w:r w:rsidR="00E634B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4079A1" w:rsidRPr="00A50E20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Prova AP1</w:t>
      </w:r>
    </w:p>
    <w:p w14:paraId="43A35031" w14:textId="77777777" w:rsidR="008A3AE6" w:rsidRDefault="008A3AE6" w:rsidP="0095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EA1E1A4" w14:textId="40DD5F1F" w:rsidR="009567AA" w:rsidRDefault="004079A1" w:rsidP="0095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11/4 – </w:t>
      </w:r>
      <w:r w:rsidR="009567AA" w:rsidRPr="00332F0A">
        <w:rPr>
          <w:rFonts w:ascii="Times New Roman" w:eastAsia="Times New Roman" w:hAnsi="Times New Roman" w:cs="Times New Roman"/>
          <w:sz w:val="24"/>
          <w:szCs w:val="24"/>
          <w:lang w:val="pt-BR"/>
        </w:rPr>
        <w:t>Emenda, indeferimento e improcedência liminar</w:t>
      </w:r>
    </w:p>
    <w:p w14:paraId="0C4F46F8" w14:textId="557D9B4B" w:rsidR="00D37A4F" w:rsidRDefault="00D37A4F" w:rsidP="00D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44834CE" w14:textId="48B444FD" w:rsidR="00D72B4D" w:rsidRDefault="00B018BA" w:rsidP="00D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A115B6">
        <w:rPr>
          <w:rFonts w:ascii="Times New Roman" w:hAnsi="Times New Roman" w:cs="Times New Roman"/>
          <w:sz w:val="24"/>
          <w:szCs w:val="24"/>
          <w:lang w:val="pt-BR"/>
        </w:rPr>
        <w:t>8</w:t>
      </w:r>
      <w:r w:rsidR="00D72B4D">
        <w:rPr>
          <w:rFonts w:ascii="Times New Roman" w:hAnsi="Times New Roman" w:cs="Times New Roman"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D72B4D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Pr="00D37A4F">
        <w:rPr>
          <w:rFonts w:ascii="Times New Roman" w:eastAsia="Times New Roman" w:hAnsi="Times New Roman" w:cs="Times New Roman"/>
          <w:sz w:val="24"/>
          <w:szCs w:val="24"/>
          <w:lang w:val="pt-BR"/>
        </w:rPr>
        <w:t>Contestação</w:t>
      </w:r>
    </w:p>
    <w:p w14:paraId="689C6D82" w14:textId="343FEF40" w:rsidR="00D72B4D" w:rsidRDefault="00D72B4D" w:rsidP="00D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16C4F49" w14:textId="78F7E149" w:rsidR="00AF4ADC" w:rsidRDefault="00AF4ADC" w:rsidP="0094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B907F4"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A46817">
        <w:rPr>
          <w:rFonts w:ascii="Times New Roman" w:hAnsi="Times New Roman" w:cs="Times New Roman"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94086F">
        <w:rPr>
          <w:rFonts w:ascii="Times New Roman" w:hAnsi="Times New Roman" w:cs="Times New Roman"/>
          <w:sz w:val="24"/>
          <w:szCs w:val="24"/>
          <w:lang w:val="pt-BR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33DDF" w:rsidRPr="00FD325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Providências preliminares e julgamento conforme o estado do processo</w:t>
      </w:r>
    </w:p>
    <w:p w14:paraId="7A1921A0" w14:textId="232A6DDA" w:rsidR="0094086F" w:rsidRDefault="00AF4ADC" w:rsidP="0094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F125C">
        <w:rPr>
          <w:rFonts w:ascii="Times New Roman" w:eastAsia="Times New Roman" w:hAnsi="Times New Roman" w:cs="Times New Roman"/>
          <w:sz w:val="24"/>
          <w:szCs w:val="24"/>
          <w:highlight w:val="yellow"/>
          <w:lang w:val="pt-BR"/>
        </w:rPr>
        <w:t>AC2 (trabalho em dupla)</w:t>
      </w:r>
    </w:p>
    <w:p w14:paraId="23DEE1D4" w14:textId="01CB08D7" w:rsidR="0094086F" w:rsidRDefault="0094086F" w:rsidP="0094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115709B" w14:textId="43A7BC23" w:rsidR="00B907F4" w:rsidRDefault="00B907F4" w:rsidP="0094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2/</w:t>
      </w:r>
      <w:r w:rsidR="00433DDF">
        <w:rPr>
          <w:rFonts w:ascii="Times New Roman" w:hAnsi="Times New Roman" w:cs="Times New Roman"/>
          <w:sz w:val="24"/>
          <w:szCs w:val="24"/>
          <w:lang w:val="pt-BR"/>
        </w:rPr>
        <w:t>5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="00E647B0">
        <w:rPr>
          <w:rFonts w:ascii="Times New Roman" w:hAnsi="Times New Roman" w:cs="Times New Roman"/>
          <w:sz w:val="24"/>
          <w:szCs w:val="24"/>
          <w:lang w:val="pt-BR"/>
        </w:rPr>
        <w:t>Audiência de instrução</w:t>
      </w:r>
      <w:r w:rsidR="00E01DAF">
        <w:rPr>
          <w:rFonts w:ascii="Times New Roman" w:hAnsi="Times New Roman" w:cs="Times New Roman"/>
          <w:sz w:val="24"/>
          <w:szCs w:val="24"/>
          <w:lang w:val="pt-BR"/>
        </w:rPr>
        <w:t xml:space="preserve">. / </w:t>
      </w:r>
      <w:r w:rsidR="00E01DAF">
        <w:rPr>
          <w:rFonts w:ascii="Times New Roman" w:hAnsi="Times New Roman" w:cs="Times New Roman"/>
          <w:sz w:val="24"/>
          <w:szCs w:val="24"/>
          <w:lang w:val="pt-BR"/>
        </w:rPr>
        <w:t>Teoria Geral das Provas</w:t>
      </w:r>
      <w:r w:rsidR="00E01DA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702C822" w14:textId="77777777" w:rsidR="00E647B0" w:rsidRDefault="00E647B0" w:rsidP="0095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BF6EF19" w14:textId="274FA9EC" w:rsidR="009567AA" w:rsidRPr="009F6F2E" w:rsidRDefault="00B907F4" w:rsidP="0095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9</w:t>
      </w:r>
      <w:r w:rsidR="009F6F2E" w:rsidRPr="00332F0A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E647B0"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9F6F2E" w:rsidRPr="00332F0A">
        <w:rPr>
          <w:rFonts w:ascii="Times New Roman" w:hAnsi="Times New Roman" w:cs="Times New Roman"/>
          <w:sz w:val="24"/>
          <w:szCs w:val="24"/>
          <w:lang w:val="pt-BR"/>
        </w:rPr>
        <w:t xml:space="preserve"> –</w:t>
      </w:r>
      <w:r w:rsidR="00E647B0" w:rsidRPr="00E647B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42F26">
        <w:rPr>
          <w:rFonts w:ascii="Times New Roman" w:hAnsi="Times New Roman" w:cs="Times New Roman"/>
          <w:sz w:val="24"/>
          <w:szCs w:val="24"/>
          <w:lang w:val="pt-BR"/>
        </w:rPr>
        <w:t>Provas em espécie</w:t>
      </w:r>
      <w:r w:rsidR="00542F2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7F31DBB" w14:textId="7A1C3854" w:rsidR="00FD325B" w:rsidRDefault="00FD325B" w:rsidP="00C57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27A9F11F" w14:textId="068B9083" w:rsidR="009F6F2E" w:rsidRDefault="00542F26" w:rsidP="00D3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172CD2"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9F6F2E" w:rsidRPr="00D37A4F">
        <w:rPr>
          <w:rFonts w:ascii="Times New Roman" w:hAnsi="Times New Roman" w:cs="Times New Roman"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9F6F2E" w:rsidRPr="00D37A4F">
        <w:rPr>
          <w:rFonts w:ascii="Times New Roman" w:hAnsi="Times New Roman" w:cs="Times New Roman"/>
          <w:sz w:val="24"/>
          <w:szCs w:val="24"/>
          <w:lang w:val="pt-BR"/>
        </w:rPr>
        <w:t xml:space="preserve"> –</w:t>
      </w:r>
      <w:r w:rsidR="002808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8083B">
        <w:rPr>
          <w:rFonts w:ascii="Times New Roman" w:hAnsi="Times New Roman" w:cs="Times New Roman"/>
          <w:sz w:val="24"/>
          <w:szCs w:val="24"/>
          <w:lang w:val="pt-BR"/>
        </w:rPr>
        <w:t>Sentença</w:t>
      </w:r>
    </w:p>
    <w:p w14:paraId="6F068823" w14:textId="03596BD2" w:rsidR="009F6F2E" w:rsidRDefault="009F6F2E" w:rsidP="00C57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5DE33F45" w14:textId="4A29881B" w:rsidR="0028083B" w:rsidRDefault="0028083B" w:rsidP="00C57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23/5 – Coisa julgada</w:t>
      </w:r>
    </w:p>
    <w:p w14:paraId="654BF32E" w14:textId="77777777" w:rsidR="0028083B" w:rsidRDefault="0028083B" w:rsidP="00C57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087A0CFE" w14:textId="37D42EAD" w:rsidR="000953AB" w:rsidRDefault="00C035F3" w:rsidP="00095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30</w:t>
      </w:r>
      <w:r w:rsidR="000953AB">
        <w:rPr>
          <w:rFonts w:ascii="Times New Roman" w:hAnsi="Times New Roman" w:cs="Times New Roman"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0953AB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proofErr w:type="gramStart"/>
      <w:r w:rsidR="000953AB">
        <w:rPr>
          <w:rFonts w:ascii="Times New Roman" w:hAnsi="Times New Roman" w:cs="Times New Roman"/>
          <w:sz w:val="24"/>
          <w:szCs w:val="24"/>
          <w:lang w:val="pt-BR"/>
        </w:rPr>
        <w:t>feriado</w:t>
      </w:r>
      <w:proofErr w:type="gramEnd"/>
      <w:r w:rsidR="000953AB">
        <w:rPr>
          <w:rFonts w:ascii="Times New Roman" w:hAnsi="Times New Roman" w:cs="Times New Roman"/>
          <w:sz w:val="24"/>
          <w:szCs w:val="24"/>
          <w:lang w:val="pt-BR"/>
        </w:rPr>
        <w:t xml:space="preserve"> (sem aula)</w:t>
      </w:r>
    </w:p>
    <w:p w14:paraId="070C9342" w14:textId="77777777" w:rsidR="000953AB" w:rsidRDefault="000953AB" w:rsidP="00C57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61B25535" w14:textId="1BC8CF27" w:rsidR="009F6F2E" w:rsidRPr="00C57711" w:rsidRDefault="00C035F3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9F6F2E">
        <w:rPr>
          <w:rFonts w:ascii="Times New Roman" w:hAnsi="Times New Roman" w:cs="Times New Roman"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9F6F2E">
        <w:rPr>
          <w:rFonts w:ascii="Times New Roman" w:hAnsi="Times New Roman" w:cs="Times New Roman"/>
          <w:sz w:val="24"/>
          <w:szCs w:val="24"/>
          <w:lang w:val="pt-BR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218EA">
        <w:rPr>
          <w:rFonts w:ascii="Times New Roman" w:hAnsi="Times New Roman" w:cs="Times New Roman"/>
          <w:sz w:val="24"/>
          <w:szCs w:val="24"/>
          <w:lang w:val="pt-BR"/>
        </w:rPr>
        <w:t>Tutela provisória</w:t>
      </w:r>
      <w:r w:rsidR="002574E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2574E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C71C3B">
        <w:rPr>
          <w:rFonts w:ascii="Times New Roman" w:hAnsi="Times New Roman" w:cs="Times New Roman"/>
          <w:sz w:val="24"/>
          <w:szCs w:val="24"/>
          <w:lang w:val="pt-BR"/>
        </w:rPr>
        <w:t>13</w:t>
      </w:r>
      <w:r w:rsidR="009F6F2E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C71C3B"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9F6F2E">
        <w:rPr>
          <w:rFonts w:ascii="Times New Roman" w:hAnsi="Times New Roman" w:cs="Times New Roman"/>
          <w:sz w:val="24"/>
          <w:szCs w:val="24"/>
          <w:lang w:val="pt-BR"/>
        </w:rPr>
        <w:t xml:space="preserve"> –</w:t>
      </w:r>
      <w:r w:rsidR="0056072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218EA">
        <w:rPr>
          <w:rFonts w:ascii="Times New Roman" w:hAnsi="Times New Roman" w:cs="Times New Roman"/>
          <w:sz w:val="24"/>
          <w:szCs w:val="24"/>
          <w:lang w:val="pt-BR"/>
        </w:rPr>
        <w:t>Revisão</w:t>
      </w:r>
    </w:p>
    <w:p w14:paraId="5EE35BB6" w14:textId="3906E056" w:rsidR="004F250C" w:rsidRDefault="004F250C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C3AB180" w14:textId="01BFD3A1" w:rsidR="00431720" w:rsidRDefault="0056072F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CD5917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4F250C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C71C3B"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4F250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F6F2E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="004F250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F6F2E" w:rsidRPr="00A50E20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Prova AP2</w:t>
      </w:r>
      <w:r w:rsidR="002574E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2574E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2574EA">
        <w:rPr>
          <w:rFonts w:ascii="Times New Roman" w:hAnsi="Times New Roman" w:cs="Times New Roman"/>
          <w:sz w:val="24"/>
          <w:szCs w:val="24"/>
          <w:lang w:val="pt-BR"/>
        </w:rPr>
        <w:tab/>
      </w:r>
      <w:r w:rsidR="00CD5917">
        <w:rPr>
          <w:rFonts w:ascii="Times New Roman" w:hAnsi="Times New Roman" w:cs="Times New Roman"/>
          <w:sz w:val="24"/>
          <w:szCs w:val="24"/>
          <w:lang w:val="pt-BR"/>
        </w:rPr>
        <w:t>27</w:t>
      </w:r>
      <w:r w:rsidR="00E03CA7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CD5917"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E03CA7">
        <w:rPr>
          <w:rFonts w:ascii="Times New Roman" w:hAnsi="Times New Roman" w:cs="Times New Roman"/>
          <w:sz w:val="24"/>
          <w:szCs w:val="24"/>
          <w:lang w:val="pt-BR"/>
        </w:rPr>
        <w:t xml:space="preserve"> –</w:t>
      </w:r>
      <w:r w:rsidR="00246F4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F3F7A" w:rsidRPr="00CD5917">
        <w:rPr>
          <w:rFonts w:ascii="Times New Roman" w:hAnsi="Times New Roman" w:cs="Times New Roman"/>
          <w:sz w:val="24"/>
          <w:szCs w:val="24"/>
          <w:lang w:val="pt-BR"/>
        </w:rPr>
        <w:t>Prova AS</w:t>
      </w:r>
    </w:p>
    <w:p w14:paraId="4892F56F" w14:textId="7F464E25" w:rsidR="00431720" w:rsidRDefault="00431720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47EF71A" w14:textId="4743F6E0" w:rsidR="004F250C" w:rsidRDefault="004F250C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1" w:name="_Hlk64326797"/>
      <w:r>
        <w:rPr>
          <w:rFonts w:ascii="Times New Roman" w:hAnsi="Times New Roman" w:cs="Times New Roman"/>
          <w:sz w:val="24"/>
          <w:szCs w:val="24"/>
          <w:lang w:val="pt-BR"/>
        </w:rPr>
        <w:t>Bibliografia sugerida:</w:t>
      </w:r>
    </w:p>
    <w:p w14:paraId="0B215C66" w14:textId="27F26721" w:rsidR="008A02E9" w:rsidRDefault="008A02E9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Teoria Geral do Processo Contemporâneo – Dellore, Gen (até extinção do processo)</w:t>
      </w:r>
    </w:p>
    <w:p w14:paraId="73245378" w14:textId="7DC9B63C" w:rsidR="00782340" w:rsidRDefault="00782340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Manual de Prática Civil – </w:t>
      </w:r>
      <w:r w:rsidR="009567AA">
        <w:rPr>
          <w:rFonts w:ascii="Times New Roman" w:hAnsi="Times New Roman" w:cs="Times New Roman"/>
          <w:sz w:val="24"/>
          <w:szCs w:val="24"/>
          <w:lang w:val="pt-BR"/>
        </w:rPr>
        <w:t xml:space="preserve">Dellore, </w:t>
      </w:r>
      <w:r>
        <w:rPr>
          <w:rFonts w:ascii="Times New Roman" w:hAnsi="Times New Roman" w:cs="Times New Roman"/>
          <w:sz w:val="24"/>
          <w:szCs w:val="24"/>
          <w:lang w:val="pt-BR"/>
        </w:rPr>
        <w:t>Gen</w:t>
      </w:r>
      <w:r w:rsidR="008A02E9">
        <w:rPr>
          <w:rFonts w:ascii="Times New Roman" w:hAnsi="Times New Roman" w:cs="Times New Roman"/>
          <w:sz w:val="24"/>
          <w:szCs w:val="24"/>
          <w:lang w:val="pt-BR"/>
        </w:rPr>
        <w:t xml:space="preserve"> (a partir de petição inicial)</w:t>
      </w:r>
    </w:p>
    <w:p w14:paraId="4C4F6587" w14:textId="76D13B54" w:rsidR="00782340" w:rsidRDefault="00782340" w:rsidP="00C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Comentários ao CPC 2015 – </w:t>
      </w:r>
      <w:r w:rsidR="009567AA">
        <w:rPr>
          <w:rFonts w:ascii="Times New Roman" w:hAnsi="Times New Roman" w:cs="Times New Roman"/>
          <w:sz w:val="24"/>
          <w:szCs w:val="24"/>
          <w:lang w:val="pt-BR"/>
        </w:rPr>
        <w:t xml:space="preserve">Dellore, </w:t>
      </w:r>
      <w:r>
        <w:rPr>
          <w:rFonts w:ascii="Times New Roman" w:hAnsi="Times New Roman" w:cs="Times New Roman"/>
          <w:sz w:val="24"/>
          <w:szCs w:val="24"/>
          <w:lang w:val="pt-BR"/>
        </w:rPr>
        <w:t>Gen</w:t>
      </w:r>
      <w:bookmarkEnd w:id="1"/>
    </w:p>
    <w:sectPr w:rsidR="00782340" w:rsidSect="00E10EB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2A7F" w14:textId="77777777" w:rsidR="00E10EB2" w:rsidRDefault="00E10EB2" w:rsidP="005541A5">
      <w:pPr>
        <w:spacing w:after="0" w:line="240" w:lineRule="auto"/>
      </w:pPr>
      <w:r>
        <w:separator/>
      </w:r>
    </w:p>
  </w:endnote>
  <w:endnote w:type="continuationSeparator" w:id="0">
    <w:p w14:paraId="49E55FB6" w14:textId="77777777" w:rsidR="00E10EB2" w:rsidRDefault="00E10EB2" w:rsidP="0055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60A9" w14:textId="77777777" w:rsidR="00E10EB2" w:rsidRDefault="00E10EB2" w:rsidP="005541A5">
      <w:pPr>
        <w:spacing w:after="0" w:line="240" w:lineRule="auto"/>
      </w:pPr>
      <w:r>
        <w:separator/>
      </w:r>
    </w:p>
  </w:footnote>
  <w:footnote w:type="continuationSeparator" w:id="0">
    <w:p w14:paraId="4A2E8031" w14:textId="77777777" w:rsidR="00E10EB2" w:rsidRDefault="00E10EB2" w:rsidP="005541A5">
      <w:pPr>
        <w:spacing w:after="0" w:line="240" w:lineRule="auto"/>
      </w:pPr>
      <w:r>
        <w:continuationSeparator/>
      </w:r>
    </w:p>
  </w:footnote>
  <w:footnote w:id="1">
    <w:p w14:paraId="3BA6690C" w14:textId="77777777" w:rsidR="005541A5" w:rsidRPr="005541A5" w:rsidRDefault="005541A5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Sujeito a alterações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310D"/>
    <w:multiLevelType w:val="hybridMultilevel"/>
    <w:tmpl w:val="1C46EC62"/>
    <w:lvl w:ilvl="0" w:tplc="B9B6F9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75D1C"/>
    <w:multiLevelType w:val="hybridMultilevel"/>
    <w:tmpl w:val="C4F80C1C"/>
    <w:lvl w:ilvl="0" w:tplc="09C29C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255102">
    <w:abstractNumId w:val="1"/>
  </w:num>
  <w:num w:numId="2" w16cid:durableId="20483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57"/>
    <w:rsid w:val="00015EA5"/>
    <w:rsid w:val="000825C0"/>
    <w:rsid w:val="000953AB"/>
    <w:rsid w:val="000C6B30"/>
    <w:rsid w:val="000D3F3F"/>
    <w:rsid w:val="00123929"/>
    <w:rsid w:val="00141C90"/>
    <w:rsid w:val="001564B1"/>
    <w:rsid w:val="00172CD2"/>
    <w:rsid w:val="001A1EB0"/>
    <w:rsid w:val="001A5397"/>
    <w:rsid w:val="001F6916"/>
    <w:rsid w:val="00201817"/>
    <w:rsid w:val="00204AA7"/>
    <w:rsid w:val="00215C41"/>
    <w:rsid w:val="00246F48"/>
    <w:rsid w:val="002574EA"/>
    <w:rsid w:val="002655ED"/>
    <w:rsid w:val="00267786"/>
    <w:rsid w:val="0028083B"/>
    <w:rsid w:val="002C462D"/>
    <w:rsid w:val="002C7414"/>
    <w:rsid w:val="002E0D4C"/>
    <w:rsid w:val="002E45E7"/>
    <w:rsid w:val="003205E7"/>
    <w:rsid w:val="003218EA"/>
    <w:rsid w:val="00322404"/>
    <w:rsid w:val="00332F0A"/>
    <w:rsid w:val="00366A29"/>
    <w:rsid w:val="00366EF0"/>
    <w:rsid w:val="00376EE3"/>
    <w:rsid w:val="00390415"/>
    <w:rsid w:val="003A00C7"/>
    <w:rsid w:val="003A55D1"/>
    <w:rsid w:val="003D054A"/>
    <w:rsid w:val="003F125C"/>
    <w:rsid w:val="00402E39"/>
    <w:rsid w:val="004079A1"/>
    <w:rsid w:val="004107FB"/>
    <w:rsid w:val="00431720"/>
    <w:rsid w:val="00433DDF"/>
    <w:rsid w:val="004513F2"/>
    <w:rsid w:val="00460ACC"/>
    <w:rsid w:val="00472CBC"/>
    <w:rsid w:val="004949E8"/>
    <w:rsid w:val="00496924"/>
    <w:rsid w:val="004D36AF"/>
    <w:rsid w:val="004D3ABE"/>
    <w:rsid w:val="004F250C"/>
    <w:rsid w:val="005054CC"/>
    <w:rsid w:val="00542F26"/>
    <w:rsid w:val="005541A5"/>
    <w:rsid w:val="00554A0A"/>
    <w:rsid w:val="0055626F"/>
    <w:rsid w:val="0056072F"/>
    <w:rsid w:val="00610E57"/>
    <w:rsid w:val="0061374C"/>
    <w:rsid w:val="00633188"/>
    <w:rsid w:val="006466D4"/>
    <w:rsid w:val="006E0455"/>
    <w:rsid w:val="007429AC"/>
    <w:rsid w:val="007753D8"/>
    <w:rsid w:val="00781D16"/>
    <w:rsid w:val="00782340"/>
    <w:rsid w:val="00793664"/>
    <w:rsid w:val="007A0C89"/>
    <w:rsid w:val="007B772E"/>
    <w:rsid w:val="00807FF8"/>
    <w:rsid w:val="00835A2F"/>
    <w:rsid w:val="00842F96"/>
    <w:rsid w:val="008A02E9"/>
    <w:rsid w:val="008A3AE6"/>
    <w:rsid w:val="008F34C1"/>
    <w:rsid w:val="00917896"/>
    <w:rsid w:val="00920B47"/>
    <w:rsid w:val="0092108F"/>
    <w:rsid w:val="009244E9"/>
    <w:rsid w:val="0094086F"/>
    <w:rsid w:val="009465DA"/>
    <w:rsid w:val="009567AA"/>
    <w:rsid w:val="00993AFA"/>
    <w:rsid w:val="009C57D2"/>
    <w:rsid w:val="009D6AD5"/>
    <w:rsid w:val="009D72FC"/>
    <w:rsid w:val="009E38F9"/>
    <w:rsid w:val="009F3F7A"/>
    <w:rsid w:val="009F6F2E"/>
    <w:rsid w:val="00A025B8"/>
    <w:rsid w:val="00A115B6"/>
    <w:rsid w:val="00A120E9"/>
    <w:rsid w:val="00A147B7"/>
    <w:rsid w:val="00A46817"/>
    <w:rsid w:val="00A50E20"/>
    <w:rsid w:val="00A7461E"/>
    <w:rsid w:val="00AC5074"/>
    <w:rsid w:val="00AF4ADC"/>
    <w:rsid w:val="00B018BA"/>
    <w:rsid w:val="00B04948"/>
    <w:rsid w:val="00B0742A"/>
    <w:rsid w:val="00B14D3C"/>
    <w:rsid w:val="00B56D2A"/>
    <w:rsid w:val="00B907F4"/>
    <w:rsid w:val="00B9224C"/>
    <w:rsid w:val="00BA6685"/>
    <w:rsid w:val="00C035F3"/>
    <w:rsid w:val="00C053DF"/>
    <w:rsid w:val="00C24312"/>
    <w:rsid w:val="00C57711"/>
    <w:rsid w:val="00C65FA9"/>
    <w:rsid w:val="00C71C3B"/>
    <w:rsid w:val="00C9278F"/>
    <w:rsid w:val="00CD5917"/>
    <w:rsid w:val="00D02268"/>
    <w:rsid w:val="00D12EBA"/>
    <w:rsid w:val="00D22B82"/>
    <w:rsid w:val="00D37A4F"/>
    <w:rsid w:val="00D72B4D"/>
    <w:rsid w:val="00D82867"/>
    <w:rsid w:val="00D854D7"/>
    <w:rsid w:val="00D90590"/>
    <w:rsid w:val="00DB73E7"/>
    <w:rsid w:val="00E01DAF"/>
    <w:rsid w:val="00E03CA7"/>
    <w:rsid w:val="00E10EB2"/>
    <w:rsid w:val="00E111B2"/>
    <w:rsid w:val="00E4103B"/>
    <w:rsid w:val="00E634BF"/>
    <w:rsid w:val="00E647B0"/>
    <w:rsid w:val="00EA3398"/>
    <w:rsid w:val="00EA7880"/>
    <w:rsid w:val="00EE493E"/>
    <w:rsid w:val="00F335C7"/>
    <w:rsid w:val="00F45064"/>
    <w:rsid w:val="00FA021D"/>
    <w:rsid w:val="00FB7885"/>
    <w:rsid w:val="00FD325B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D891"/>
  <w15:chartTrackingRefBased/>
  <w15:docId w15:val="{9EE0B638-D438-4647-834B-527F1D7B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C741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41A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41A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41A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41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F6E0-9FC6-43F5-9E2A-E8BD17B1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1045</Characters>
  <Application>Microsoft Office Word</Application>
  <DocSecurity>0</DocSecurity>
  <Lines>20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GUILHERME P DELLORE</dc:creator>
  <cp:keywords/>
  <dc:description/>
  <cp:lastModifiedBy>LUIZ GUILHERME P DELLORE</cp:lastModifiedBy>
  <cp:revision>26</cp:revision>
  <dcterms:created xsi:type="dcterms:W3CDTF">2024-02-04T00:24:00Z</dcterms:created>
  <dcterms:modified xsi:type="dcterms:W3CDTF">2024-02-04T00:44:00Z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5113ae5244459e35cc60cbf250b742274ab619e0e7f46874d97ac52c08cc20d7</vt:lpwstr>
  </property>
</Properties>
</file>