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F686" w14:textId="77777777" w:rsidR="00AC2C7A" w:rsidRDefault="005A1C79" w:rsidP="00381930">
      <w:pPr>
        <w:jc w:val="center"/>
      </w:pPr>
      <w:r>
        <w:t>Impugnação e embargos à execução</w:t>
      </w:r>
    </w:p>
    <w:p w14:paraId="4623561C" w14:textId="77777777" w:rsidR="005A1C79" w:rsidRDefault="005A1C79"/>
    <w:p w14:paraId="54AB4B6F" w14:textId="77777777" w:rsidR="005A1C79" w:rsidRDefault="005A1C79" w:rsidP="005A1C79">
      <w:pPr>
        <w:ind w:firstLine="360"/>
      </w:pPr>
      <w:r>
        <w:t xml:space="preserve">O </w:t>
      </w:r>
      <w:r w:rsidRPr="005A1C79">
        <w:rPr>
          <w:rStyle w:val="00Text"/>
          <w:b w:val="0"/>
          <w:bCs w:val="0"/>
          <w:color w:val="auto"/>
        </w:rPr>
        <w:t>procedimento</w:t>
      </w:r>
      <w:r w:rsidRPr="005A1C79">
        <w:t xml:space="preserve"> </w:t>
      </w:r>
      <w:r>
        <w:t>da impugnação é o seguinte: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6"/>
      </w:tblGrid>
      <w:tr w:rsidR="005A1C79" w14:paraId="3C6CBC27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9C44E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>1)</w:t>
            </w:r>
            <w:r>
              <w:t xml:space="preserve"> Findo o prazo de 15 dias para pagar, o executado pode impugnar (CPC, art. 525).</w:t>
            </w:r>
          </w:p>
        </w:tc>
      </w:tr>
      <w:tr w:rsidR="005A1C79" w14:paraId="7AEAA500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7AF983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>2) Somente algumas matérias</w:t>
            </w:r>
            <w:r>
              <w:t xml:space="preserve"> podem ser alegadas na impugnação (CPC, art. 525, § 1º).</w:t>
            </w:r>
          </w:p>
          <w:p w14:paraId="32C2EC29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 xml:space="preserve">2.1) </w:t>
            </w:r>
            <w:r>
              <w:t>Cabe rejeição liminar se impugnação (i) intempestiva ou (ii) se no excesso de execução não houver indicação do valor.</w:t>
            </w:r>
          </w:p>
        </w:tc>
      </w:tr>
      <w:tr w:rsidR="005A1C79" w14:paraId="2DBD1A2F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8F57A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>3)</w:t>
            </w:r>
            <w:r>
              <w:t xml:space="preserve"> Em regra, a impugnação </w:t>
            </w:r>
            <w:r>
              <w:rPr>
                <w:rStyle w:val="03Text"/>
              </w:rPr>
              <w:t>não suspende</w:t>
            </w:r>
            <w:r>
              <w:t xml:space="preserve"> o cumprimento de sentença (CPC, art. 525, § 6º).</w:t>
            </w:r>
          </w:p>
          <w:p w14:paraId="367E0231" w14:textId="77777777" w:rsidR="005A1C79" w:rsidRDefault="005A1C79" w:rsidP="00C265DC">
            <w:pPr>
              <w:pStyle w:val="Para07"/>
              <w:ind w:firstLine="240"/>
            </w:pPr>
            <w:r>
              <w:t xml:space="preserve">Contudo, poderá ser </w:t>
            </w:r>
            <w:r>
              <w:rPr>
                <w:rStyle w:val="03Text"/>
              </w:rPr>
              <w:t>concedido o efeito suspensivo</w:t>
            </w:r>
            <w:r>
              <w:t>, desde que presentes, ao mesmo tempo:</w:t>
            </w:r>
          </w:p>
          <w:p w14:paraId="1B26E679" w14:textId="77777777" w:rsidR="005A1C79" w:rsidRDefault="005A1C79" w:rsidP="00C265DC">
            <w:pPr>
              <w:pStyle w:val="Para07"/>
              <w:ind w:firstLine="240"/>
            </w:pPr>
            <w:r>
              <w:t>(i) fundamentos</w:t>
            </w:r>
            <w:r>
              <w:rPr>
                <w:rStyle w:val="03Text"/>
              </w:rPr>
              <w:t xml:space="preserve"> da impugnação forem </w:t>
            </w:r>
            <w:r>
              <w:t>relevantes; e</w:t>
            </w:r>
          </w:p>
          <w:p w14:paraId="3E646D2D" w14:textId="77777777" w:rsidR="005A1C79" w:rsidRDefault="005A1C79" w:rsidP="00C265DC">
            <w:pPr>
              <w:pStyle w:val="Para07"/>
              <w:ind w:firstLine="240"/>
            </w:pPr>
            <w:r>
              <w:t>(ii) prosseguimento do cumprimento possa causar ao executado grave dano de difícil ou incerta reparação.</w:t>
            </w:r>
          </w:p>
        </w:tc>
      </w:tr>
      <w:tr w:rsidR="005A1C79" w14:paraId="510F9F21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257D0" w14:textId="77777777" w:rsidR="005A1C79" w:rsidRDefault="005A1C79" w:rsidP="00C265DC">
            <w:pPr>
              <w:pStyle w:val="Para20"/>
              <w:ind w:firstLine="240"/>
            </w:pPr>
            <w:r>
              <w:t xml:space="preserve">4) A impugnação será autuada nos mesmos autos (CPC, art. 525, </w:t>
            </w:r>
            <w:r>
              <w:rPr>
                <w:rStyle w:val="07Text"/>
              </w:rPr>
              <w:t>caput</w:t>
            </w:r>
            <w:r>
              <w:t>).</w:t>
            </w:r>
          </w:p>
        </w:tc>
      </w:tr>
      <w:tr w:rsidR="005A1C79" w14:paraId="61B1809A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88349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 xml:space="preserve">5) </w:t>
            </w:r>
            <w:r>
              <w:t>Recebida a impugnação, deve ser aberta vista ao impugnado, para exercer o contraditório, no prazo de 15 dias (não há previsão legal nesse sentido).</w:t>
            </w:r>
          </w:p>
        </w:tc>
      </w:tr>
      <w:tr w:rsidR="005A1C79" w14:paraId="0F516685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F822A" w14:textId="77777777" w:rsidR="005A1C79" w:rsidRDefault="005A1C79" w:rsidP="00C265DC">
            <w:pPr>
              <w:pStyle w:val="Para20"/>
              <w:ind w:firstLine="240"/>
            </w:pPr>
            <w:r>
              <w:t xml:space="preserve">6) </w:t>
            </w:r>
            <w:r>
              <w:rPr>
                <w:rStyle w:val="07Text"/>
              </w:rPr>
              <w:t xml:space="preserve">Se necessário, </w:t>
            </w:r>
            <w:r>
              <w:t>dilação probatória</w:t>
            </w:r>
            <w:r>
              <w:rPr>
                <w:rStyle w:val="07Text"/>
              </w:rPr>
              <w:t>.</w:t>
            </w:r>
          </w:p>
        </w:tc>
      </w:tr>
      <w:tr w:rsidR="005A1C79" w14:paraId="65BA76F1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D6A71A" w14:textId="77777777" w:rsidR="005A1C79" w:rsidRDefault="005A1C79" w:rsidP="00C265DC">
            <w:pPr>
              <w:pStyle w:val="Para20"/>
              <w:ind w:firstLine="240"/>
            </w:pPr>
            <w:r>
              <w:t xml:space="preserve">7) </w:t>
            </w:r>
            <w:r>
              <w:rPr>
                <w:rStyle w:val="07Text"/>
              </w:rPr>
              <w:t xml:space="preserve">Após instrução ou se esta for desnecessária: decisão do juiz, </w:t>
            </w:r>
            <w:r>
              <w:t>que poderá colocar fim ao cumprimento (se acolher integralmente a impugnação que entender nada ser devido) ou não (se rejeitada, total ou parcialmente, ou se for impugnação parcial – pois aí prossegue a fase de cumprimento)</w:t>
            </w:r>
            <w:r>
              <w:rPr>
                <w:rStyle w:val="07Text"/>
              </w:rPr>
              <w:t>.</w:t>
            </w:r>
          </w:p>
          <w:p w14:paraId="05D55F6C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>7.1)</w:t>
            </w:r>
            <w:r>
              <w:t xml:space="preserve"> Sendo assim, variável o recurso cabível, conforme a extinção do cumprimento ou não (apelação ou agravo de instrumento).</w:t>
            </w:r>
          </w:p>
        </w:tc>
      </w:tr>
    </w:tbl>
    <w:p w14:paraId="3D71EB0B" w14:textId="13738C05" w:rsidR="005A1C79" w:rsidRDefault="005A1C79"/>
    <w:p w14:paraId="52CF5D9A" w14:textId="5CE20ED4" w:rsidR="005A1C79" w:rsidRDefault="005A1C79">
      <w:r>
        <w:t>Como se conta o prazo para impugnar?</w:t>
      </w:r>
    </w:p>
    <w:p w14:paraId="675FD12D" w14:textId="7088E331" w:rsidR="005A1C79" w:rsidRDefault="005A1C79">
      <w:r w:rsidRPr="005A1C79">
        <w:t>REsp 1708348/RJ</w:t>
      </w:r>
    </w:p>
    <w:p w14:paraId="5652E9A0" w14:textId="30586684" w:rsidR="005A1C79" w:rsidRDefault="005A1C79"/>
    <w:p w14:paraId="4A61A633" w14:textId="3A105062" w:rsidR="00EB612F" w:rsidRDefault="00EB612F">
      <w:r>
        <w:t>E quais as características da impugnação relativas a:</w:t>
      </w:r>
    </w:p>
    <w:p w14:paraId="07CC5583" w14:textId="19F58633" w:rsidR="00EB612F" w:rsidRDefault="00EB612F">
      <w:r>
        <w:t xml:space="preserve">- </w:t>
      </w:r>
      <w:proofErr w:type="gramStart"/>
      <w:r>
        <w:t>excesso</w:t>
      </w:r>
      <w:proofErr w:type="gramEnd"/>
      <w:r>
        <w:t xml:space="preserve"> de execução?</w:t>
      </w:r>
    </w:p>
    <w:p w14:paraId="7B2A1536" w14:textId="23F4E48C" w:rsidR="00EB612F" w:rsidRDefault="00EB612F">
      <w:r>
        <w:t xml:space="preserve">- </w:t>
      </w:r>
      <w:proofErr w:type="gramStart"/>
      <w:r>
        <w:t>matérias</w:t>
      </w:r>
      <w:proofErr w:type="gramEnd"/>
      <w:r>
        <w:t xml:space="preserve"> de defesa supervenientes à apresentação da impugnação?</w:t>
      </w:r>
    </w:p>
    <w:p w14:paraId="31CEE34C" w14:textId="6FB5EDFD" w:rsidR="00EB612F" w:rsidRDefault="00EB612F">
      <w:r>
        <w:t xml:space="preserve">- </w:t>
      </w:r>
      <w:proofErr w:type="gramStart"/>
      <w:r>
        <w:t>título</w:t>
      </w:r>
      <w:proofErr w:type="gramEnd"/>
      <w:r>
        <w:t xml:space="preserve"> fundado em diploma inconstitucional?</w:t>
      </w:r>
    </w:p>
    <w:p w14:paraId="57908041" w14:textId="04F08812" w:rsidR="00EB612F" w:rsidRDefault="00EB612F"/>
    <w:p w14:paraId="1AA0BE05" w14:textId="2BDC7EB9" w:rsidR="00EB612F" w:rsidRDefault="00EB612F">
      <w:r>
        <w:t>-</w:t>
      </w:r>
      <w:proofErr w:type="gramStart"/>
      <w:r>
        <w:t>x</w:t>
      </w:r>
      <w:proofErr w:type="gramEnd"/>
      <w:r>
        <w:t>-</w:t>
      </w:r>
    </w:p>
    <w:p w14:paraId="44F64245" w14:textId="77777777" w:rsidR="00EB612F" w:rsidRDefault="00EB612F"/>
    <w:p w14:paraId="7F36AA24" w14:textId="56F2B222" w:rsidR="005A1C79" w:rsidRDefault="005A1C79">
      <w:r>
        <w:t>O procedimento dos embargos à execução é o seguinte: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6"/>
      </w:tblGrid>
      <w:tr w:rsidR="005A1C79" w14:paraId="5D05261F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C0915" w14:textId="1519C2BF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>1)</w:t>
            </w:r>
            <w:r>
              <w:t xml:space="preserve"> Citado, o executado pode (a) parcelar a dívida</w:t>
            </w:r>
            <w:r w:rsidR="00D273C6">
              <w:t xml:space="preserve"> (CPC, art. 916)</w:t>
            </w:r>
            <w:r>
              <w:t>, (b) permanecer silente ou (c) embargar, em 15 dias.</w:t>
            </w:r>
          </w:p>
        </w:tc>
      </w:tr>
      <w:tr w:rsidR="005A1C79" w14:paraId="5F23DFF6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9455A5" w14:textId="77777777" w:rsidR="005A1C79" w:rsidRDefault="005A1C79" w:rsidP="00C265DC">
            <w:pPr>
              <w:pStyle w:val="Para20"/>
              <w:ind w:firstLine="240"/>
            </w:pPr>
            <w:r>
              <w:t>2) Inicial:</w:t>
            </w:r>
          </w:p>
          <w:p w14:paraId="3AA66CD7" w14:textId="77777777" w:rsidR="005A1C79" w:rsidRDefault="005A1C79" w:rsidP="00C265DC">
            <w:pPr>
              <w:pStyle w:val="Para14"/>
              <w:ind w:firstLine="315"/>
            </w:pPr>
            <w:r>
              <w:rPr>
                <w:rStyle w:val="11Text"/>
              </w:rPr>
              <w:t>■</w:t>
            </w:r>
            <w:r>
              <w:t xml:space="preserve"> </w:t>
            </w:r>
            <w:r>
              <w:rPr>
                <w:rStyle w:val="03Text"/>
              </w:rPr>
              <w:t>é distribuída</w:t>
            </w:r>
            <w:r>
              <w:t xml:space="preserve"> por dependência à execução e será autuada em apartado (CPC, art. 914, § 1º);</w:t>
            </w:r>
          </w:p>
          <w:p w14:paraId="1DAA3C0A" w14:textId="77777777" w:rsidR="005A1C79" w:rsidRDefault="005A1C79" w:rsidP="00C265DC">
            <w:pPr>
              <w:pStyle w:val="Para14"/>
              <w:ind w:firstLine="315"/>
            </w:pPr>
            <w:r>
              <w:rPr>
                <w:rStyle w:val="11Text"/>
              </w:rPr>
              <w:t>■</w:t>
            </w:r>
            <w:r>
              <w:t xml:space="preserve"> será instruída com cópias das peças relevantes presentes na execução (CPC, art. 914, § 1º);</w:t>
            </w:r>
          </w:p>
          <w:p w14:paraId="26CE0D7F" w14:textId="77777777" w:rsidR="005A1C79" w:rsidRDefault="005A1C79" w:rsidP="00C265DC">
            <w:pPr>
              <w:pStyle w:val="Para14"/>
              <w:ind w:firstLine="315"/>
            </w:pPr>
            <w:r>
              <w:rPr>
                <w:rStyle w:val="11Text"/>
              </w:rPr>
              <w:t>■</w:t>
            </w:r>
            <w:r>
              <w:t xml:space="preserve"> independe de penhora (CPC, art. 914).</w:t>
            </w:r>
          </w:p>
          <w:p w14:paraId="49E88E03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>2.1)</w:t>
            </w:r>
            <w:r>
              <w:t xml:space="preserve"> O juiz </w:t>
            </w:r>
            <w:r>
              <w:rPr>
                <w:rStyle w:val="03Text"/>
              </w:rPr>
              <w:t>rejeitará liminarmente</w:t>
            </w:r>
            <w:r>
              <w:t xml:space="preserve"> os embargos quando (CPC, art. 918):</w:t>
            </w:r>
          </w:p>
          <w:p w14:paraId="799CF0DD" w14:textId="77777777" w:rsidR="005A1C79" w:rsidRDefault="005A1C79" w:rsidP="00C265DC">
            <w:pPr>
              <w:pStyle w:val="Para14"/>
              <w:ind w:firstLine="315"/>
            </w:pPr>
            <w:r>
              <w:rPr>
                <w:rStyle w:val="11Text"/>
              </w:rPr>
              <w:t>■</w:t>
            </w:r>
            <w:r>
              <w:t xml:space="preserve"> intempestivos;</w:t>
            </w:r>
          </w:p>
          <w:p w14:paraId="14D13E15" w14:textId="77777777" w:rsidR="005A1C79" w:rsidRDefault="005A1C79" w:rsidP="00C265DC">
            <w:pPr>
              <w:pStyle w:val="Para14"/>
              <w:ind w:firstLine="315"/>
            </w:pPr>
            <w:r>
              <w:rPr>
                <w:rStyle w:val="11Text"/>
              </w:rPr>
              <w:t>■</w:t>
            </w:r>
            <w:r>
              <w:t xml:space="preserve"> no indeferimento ou improcedência liminar;</w:t>
            </w:r>
          </w:p>
          <w:p w14:paraId="3A475F68" w14:textId="77777777" w:rsidR="005A1C79" w:rsidRDefault="005A1C79" w:rsidP="00C265DC">
            <w:pPr>
              <w:pStyle w:val="Para14"/>
              <w:ind w:firstLine="315"/>
            </w:pPr>
            <w:r>
              <w:rPr>
                <w:rStyle w:val="11Text"/>
              </w:rPr>
              <w:t>■</w:t>
            </w:r>
            <w:r>
              <w:t xml:space="preserve"> se protelatórios (ato atentatório à dignidade justiça).</w:t>
            </w:r>
          </w:p>
        </w:tc>
      </w:tr>
      <w:tr w:rsidR="005A1C79" w14:paraId="232C4D14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3CFA2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 xml:space="preserve">3) </w:t>
            </w:r>
            <w:r>
              <w:t>Em regra, os embargos não são recebidos no efeito suspensivo (CPC, art. 919).</w:t>
            </w:r>
          </w:p>
          <w:p w14:paraId="70516FF0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lastRenderedPageBreak/>
              <w:t>3.1)</w:t>
            </w:r>
            <w:r>
              <w:t xml:space="preserve"> Somente será atribuído efeito suspensivo (com a suspensão de quaisquer atos executivos) se estiverem presentes, ao mesmo tempo, os seguintes requisitos (CPC, art. 919, § 1º):</w:t>
            </w:r>
          </w:p>
          <w:p w14:paraId="7F402E37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 xml:space="preserve">(i) </w:t>
            </w:r>
            <w:r>
              <w:t>garantia do juízo (penhora, depósito ou caução);</w:t>
            </w:r>
          </w:p>
          <w:p w14:paraId="5C39E0B3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 xml:space="preserve">(ii) </w:t>
            </w:r>
            <w:r>
              <w:t>requisitos da tutela de urgência (relevantes alegações e perigo de dano).</w:t>
            </w:r>
          </w:p>
          <w:p w14:paraId="336E2272" w14:textId="77777777" w:rsidR="005A1C79" w:rsidRDefault="005A1C79" w:rsidP="00C265DC">
            <w:pPr>
              <w:pStyle w:val="Para07"/>
              <w:ind w:firstLine="240"/>
            </w:pPr>
            <w:r>
              <w:t>A concessão do efeito suspensivo não impede a penhora nem avaliação dos bens (CPC, art. 919, § 5º).</w:t>
            </w:r>
          </w:p>
        </w:tc>
      </w:tr>
      <w:tr w:rsidR="005A1C79" w14:paraId="0A352656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5ADB0" w14:textId="77777777" w:rsidR="005A1C79" w:rsidRDefault="005A1C79" w:rsidP="00C265DC">
            <w:pPr>
              <w:pStyle w:val="Para20"/>
              <w:ind w:firstLine="240"/>
            </w:pPr>
            <w:r>
              <w:lastRenderedPageBreak/>
              <w:t xml:space="preserve">4) Recebidos os embargos, réu nos embargos (embargado) poderá se </w:t>
            </w:r>
            <w:r>
              <w:rPr>
                <w:rStyle w:val="07Text"/>
              </w:rPr>
              <w:t>manifestar em 15 dias (CPC, art. 920).</w:t>
            </w:r>
          </w:p>
        </w:tc>
      </w:tr>
      <w:tr w:rsidR="005A1C79" w14:paraId="5BA02B95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0C6C36" w14:textId="77777777" w:rsidR="005A1C79" w:rsidRDefault="005A1C79" w:rsidP="00C265DC">
            <w:pPr>
              <w:pStyle w:val="Para07"/>
              <w:ind w:firstLine="240"/>
            </w:pPr>
            <w:r>
              <w:rPr>
                <w:rStyle w:val="03Text"/>
              </w:rPr>
              <w:t xml:space="preserve">5) </w:t>
            </w:r>
            <w:r>
              <w:t>Se necessário, haverá</w:t>
            </w:r>
            <w:r>
              <w:rPr>
                <w:rStyle w:val="03Text"/>
              </w:rPr>
              <w:t xml:space="preserve"> dilação probatória</w:t>
            </w:r>
            <w:r>
              <w:t>. Caso contrário, julgamento antecipado do mérito (CPC, art. 920, II).</w:t>
            </w:r>
          </w:p>
        </w:tc>
      </w:tr>
      <w:tr w:rsidR="005A1C79" w:rsidRPr="005A1C79" w14:paraId="64CCB1D0" w14:textId="77777777" w:rsidTr="00C265DC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4D669" w14:textId="77777777" w:rsidR="005A1C79" w:rsidRPr="005A1C79" w:rsidRDefault="005A1C79" w:rsidP="005A1C79">
            <w:pPr>
              <w:pStyle w:val="Para07"/>
              <w:shd w:val="clear" w:color="auto" w:fill="FFFFFF" w:themeFill="background1"/>
              <w:ind w:firstLine="240"/>
              <w:rPr>
                <w:color w:val="auto"/>
              </w:rPr>
            </w:pPr>
            <w:r w:rsidRPr="005A1C79">
              <w:rPr>
                <w:rStyle w:val="03Text"/>
                <w:color w:val="auto"/>
              </w:rPr>
              <w:t xml:space="preserve">6) </w:t>
            </w:r>
            <w:r w:rsidRPr="005A1C79">
              <w:rPr>
                <w:color w:val="auto"/>
              </w:rPr>
              <w:t>Decisão mediante</w:t>
            </w:r>
            <w:r w:rsidRPr="005A1C79">
              <w:rPr>
                <w:rStyle w:val="03Text"/>
                <w:color w:val="auto"/>
              </w:rPr>
              <w:t xml:space="preserve"> sentença </w:t>
            </w:r>
            <w:r w:rsidRPr="005A1C79">
              <w:rPr>
                <w:color w:val="auto"/>
              </w:rPr>
              <w:t>da qual caberá apelação.</w:t>
            </w:r>
          </w:p>
          <w:p w14:paraId="76924778" w14:textId="77777777" w:rsidR="005A1C79" w:rsidRPr="005A1C79" w:rsidRDefault="005A1C79" w:rsidP="005A1C79">
            <w:pPr>
              <w:pStyle w:val="Para07"/>
              <w:shd w:val="clear" w:color="auto" w:fill="FFFFFF" w:themeFill="background1"/>
              <w:ind w:firstLine="240"/>
              <w:rPr>
                <w:color w:val="auto"/>
              </w:rPr>
            </w:pPr>
            <w:r w:rsidRPr="005A1C79">
              <w:rPr>
                <w:color w:val="auto"/>
              </w:rPr>
              <w:t>Embargos protelatórios são penalizados com multa por ato atentatório à dignidade da justiça (CPC, art. 918, parágrafo único).</w:t>
            </w:r>
          </w:p>
        </w:tc>
      </w:tr>
    </w:tbl>
    <w:p w14:paraId="3D83F744" w14:textId="0AB1CFD0" w:rsidR="005A1C79" w:rsidRPr="005A1C79" w:rsidRDefault="005A1C79" w:rsidP="005A1C79">
      <w:pPr>
        <w:shd w:val="clear" w:color="auto" w:fill="FFFFFF" w:themeFill="background1"/>
      </w:pPr>
    </w:p>
    <w:p w14:paraId="627E0573" w14:textId="17A3F109" w:rsidR="005A1C79" w:rsidRPr="005A1C79" w:rsidRDefault="005A1C79" w:rsidP="005A1C79">
      <w:pPr>
        <w:shd w:val="clear" w:color="auto" w:fill="FFFFFF" w:themeFill="background1"/>
      </w:pPr>
    </w:p>
    <w:p w14:paraId="07629B19" w14:textId="313210B7" w:rsidR="005A1C79" w:rsidRPr="005A1C79" w:rsidRDefault="005A1C79" w:rsidP="005A1C79">
      <w:pPr>
        <w:shd w:val="clear" w:color="auto" w:fill="FFFFFF" w:themeFill="background1"/>
      </w:pPr>
      <w:r w:rsidRPr="005A1C79">
        <w:t>Comparativo entre embargos e impugnação:</w:t>
      </w:r>
    </w:p>
    <w:p w14:paraId="68B81A5D" w14:textId="79D85279" w:rsidR="005A1C79" w:rsidRPr="005A1C79" w:rsidRDefault="005A1C79" w:rsidP="005A1C79">
      <w:pPr>
        <w:shd w:val="clear" w:color="auto" w:fill="FFFFFF" w:themeFill="background1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2548"/>
        <w:gridCol w:w="2843"/>
      </w:tblGrid>
      <w:tr w:rsidR="005A1C79" w:rsidRPr="005A1C79" w14:paraId="6313C1D7" w14:textId="77777777" w:rsidTr="005A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6D6873D" w14:textId="77777777" w:rsidR="005A1C79" w:rsidRPr="005A1C79" w:rsidRDefault="005A1C79" w:rsidP="005A1C79">
            <w:pPr>
              <w:pStyle w:val="Semestilodepargrafo"/>
              <w:shd w:val="clear" w:color="auto" w:fill="FFFFFF" w:themeFill="background1"/>
              <w:spacing w:line="240" w:lineRule="auto"/>
              <w:ind w:firstLine="240"/>
              <w:textAlignment w:val="auto"/>
              <w:rPr>
                <w:rFonts w:ascii="TimesNewRomanPS-BoldMT" w:hAnsi="TimesNewRomanPS-BoldMT" w:cs="Sakkal Majalla"/>
                <w:color w:val="auto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F0F288C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center"/>
              <w:rPr>
                <w:color w:val="auto"/>
              </w:rPr>
            </w:pPr>
            <w:r w:rsidRPr="005A1C79">
              <w:rPr>
                <w:rStyle w:val="Bold"/>
                <w:bCs/>
                <w:color w:val="auto"/>
                <w:lang w:val="pt-PT"/>
              </w:rPr>
              <w:t>Embargos à execução</w:t>
            </w:r>
            <w:r w:rsidRPr="005A1C79">
              <w:rPr>
                <w:rStyle w:val="Bold"/>
                <w:bCs/>
                <w:color w:val="auto"/>
                <w:lang w:val="pt-PT"/>
              </w:rPr>
              <w:br/>
              <w:t>(execução de título extrajudicial)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393403A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center"/>
              <w:rPr>
                <w:color w:val="auto"/>
              </w:rPr>
            </w:pPr>
            <w:r w:rsidRPr="005A1C79">
              <w:rPr>
                <w:rStyle w:val="Bold"/>
                <w:bCs/>
                <w:color w:val="auto"/>
                <w:lang w:val="pt-PT"/>
              </w:rPr>
              <w:t>Impugnação</w:t>
            </w:r>
            <w:r w:rsidRPr="005A1C79">
              <w:rPr>
                <w:rStyle w:val="Bold"/>
                <w:bCs/>
                <w:color w:val="auto"/>
                <w:lang w:val="pt-PT"/>
              </w:rPr>
              <w:br/>
              <w:t>(cumprimento de sentença)</w:t>
            </w:r>
          </w:p>
        </w:tc>
      </w:tr>
      <w:tr w:rsidR="005A1C79" w:rsidRPr="005A1C79" w14:paraId="01BAEA47" w14:textId="77777777" w:rsidTr="005A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004DF8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rStyle w:val="Bold"/>
                <w:bCs/>
                <w:color w:val="auto"/>
                <w:lang w:val="pt-PT"/>
              </w:rPr>
              <w:t>Prazo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BBD60C" w14:textId="6EB0478D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15 dias úteis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915)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0F519D" w14:textId="08791A2F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15 dias úteis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525)</w:t>
            </w:r>
          </w:p>
        </w:tc>
      </w:tr>
      <w:tr w:rsidR="005A1C79" w:rsidRPr="005A1C79" w14:paraId="323FB397" w14:textId="77777777" w:rsidTr="005A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BA4B07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rStyle w:val="Bold"/>
                <w:bCs/>
                <w:color w:val="auto"/>
                <w:lang w:val="pt-PT"/>
              </w:rPr>
              <w:t xml:space="preserve">Contagem </w:t>
            </w:r>
            <w:r w:rsidRPr="005A1C79">
              <w:rPr>
                <w:rStyle w:val="Bold"/>
                <w:bCs/>
                <w:color w:val="auto"/>
                <w:lang w:val="pt-PT"/>
              </w:rPr>
              <w:br/>
              <w:t>do prazo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D5650" w14:textId="532B7584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Contado da juntada aos autos do mandado de citação ou da juntada do AR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arts. 915 e 231)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4514E6" w14:textId="7E0C392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Contado do transcurso do prazo de 15 dias úteis para pagamento voluntário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arts. 525 e 523)</w:t>
            </w:r>
          </w:p>
        </w:tc>
      </w:tr>
      <w:tr w:rsidR="005A1C79" w:rsidRPr="005A1C79" w14:paraId="188E2D5C" w14:textId="77777777" w:rsidTr="005A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D9813F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rStyle w:val="Bold"/>
                <w:bCs/>
                <w:color w:val="auto"/>
                <w:lang w:val="pt-PT"/>
              </w:rPr>
              <w:t>Necessidade de penhora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401C1D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Não</w:t>
            </w:r>
          </w:p>
          <w:p w14:paraId="0D83504B" w14:textId="40D6D116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914)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ABF2DD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Não</w:t>
            </w:r>
          </w:p>
          <w:p w14:paraId="3C90C2CE" w14:textId="476AD0F0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525)</w:t>
            </w:r>
          </w:p>
        </w:tc>
      </w:tr>
      <w:tr w:rsidR="005A1C79" w:rsidRPr="005A1C79" w14:paraId="77ECAD10" w14:textId="77777777" w:rsidTr="005A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6EE8B5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rStyle w:val="Bold"/>
                <w:bCs/>
                <w:color w:val="auto"/>
                <w:lang w:val="pt-PT"/>
              </w:rPr>
              <w:t xml:space="preserve">Efeito </w:t>
            </w:r>
            <w:r w:rsidRPr="005A1C79">
              <w:rPr>
                <w:rStyle w:val="Bold"/>
                <w:bCs/>
                <w:color w:val="auto"/>
                <w:lang w:val="pt-PT"/>
              </w:rPr>
              <w:br/>
              <w:t>suspensivo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E229C4" w14:textId="570C946F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Em regra, não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919).</w:t>
            </w:r>
          </w:p>
          <w:p w14:paraId="1D691F05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Para concessão (art. 919, § 1º):</w:t>
            </w:r>
          </w:p>
          <w:p w14:paraId="64D7BBFC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(i) garantia do juízo pela penhora;</w:t>
            </w:r>
          </w:p>
          <w:p w14:paraId="4353A317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(ii) verificados os requisitos para a concessão da tutela provisória.</w:t>
            </w:r>
          </w:p>
          <w:p w14:paraId="7AA47C73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</w:p>
          <w:p w14:paraId="1347327A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* São requisitos da tutela provisória de urgência (art. 300): (a) probabilidade do direito e (b) o perigo de dano ou o risco ao resultado útil do processo.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683EF9" w14:textId="62F68132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Em regra, não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525, § 6º).</w:t>
            </w:r>
          </w:p>
          <w:p w14:paraId="1344A955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Para concessão:</w:t>
            </w:r>
          </w:p>
          <w:p w14:paraId="4C20D14F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(i) garantia do juízo pela penhora;</w:t>
            </w:r>
          </w:p>
          <w:p w14:paraId="220A9CB7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(ii) fundamentos relevantes da impugnação;</w:t>
            </w:r>
          </w:p>
          <w:p w14:paraId="0C2AEA3B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(iii) prosseguimento da execução for capaz de causar gravo dano de difícil ou incerta reparação.</w:t>
            </w:r>
          </w:p>
          <w:p w14:paraId="6568936D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 xml:space="preserve">* Assim, os requisitos para a concessão do efeito suspensivo </w:t>
            </w:r>
            <w:r w:rsidRPr="005A1C79">
              <w:rPr>
                <w:rStyle w:val="Itlico"/>
                <w:iCs/>
                <w:color w:val="auto"/>
                <w:lang w:val="pt-PT"/>
              </w:rPr>
              <w:t>são os mesmos</w:t>
            </w:r>
            <w:r w:rsidRPr="005A1C79">
              <w:rPr>
                <w:color w:val="auto"/>
              </w:rPr>
              <w:t>, nos embargos e impugnação, ainda que o legislador tenha dito isso, infelizmente, de forma distinta.</w:t>
            </w:r>
          </w:p>
        </w:tc>
      </w:tr>
      <w:tr w:rsidR="005A1C79" w:rsidRPr="005A1C79" w14:paraId="36D367D4" w14:textId="77777777" w:rsidTr="005A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DB8314D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rStyle w:val="Bold"/>
                <w:bCs/>
                <w:color w:val="auto"/>
                <w:lang w:val="pt-PT"/>
              </w:rPr>
              <w:t>Autuação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E4845CB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Em apartado</w:t>
            </w:r>
          </w:p>
          <w:p w14:paraId="25AA4906" w14:textId="015332AA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914, § 1º)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0C04193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Nos mesmos autos do cumprimento de sentença</w:t>
            </w:r>
          </w:p>
          <w:p w14:paraId="3AA06870" w14:textId="673A6654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 xml:space="preserve">, art. 525, </w:t>
            </w:r>
            <w:r w:rsidRPr="005A1C79">
              <w:rPr>
                <w:rStyle w:val="Itlico"/>
                <w:iCs/>
                <w:color w:val="auto"/>
                <w:lang w:val="pt-PT"/>
              </w:rPr>
              <w:t>caput</w:t>
            </w:r>
            <w:r w:rsidRPr="005A1C79">
              <w:rPr>
                <w:color w:val="auto"/>
              </w:rPr>
              <w:t xml:space="preserve"> e § 10)</w:t>
            </w:r>
          </w:p>
        </w:tc>
      </w:tr>
      <w:tr w:rsidR="005A1C79" w:rsidRPr="005A1C79" w14:paraId="408C4EA1" w14:textId="77777777" w:rsidTr="005A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743135E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rStyle w:val="Bold"/>
                <w:bCs/>
                <w:color w:val="auto"/>
                <w:lang w:val="pt-PT"/>
              </w:rPr>
              <w:t>Matérias de defesa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34AF7CF" w14:textId="03058259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Qualquer matéria, já que não houve prévia manifestação do Poder Judiciário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917, VI)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E1180F0" w14:textId="402463C9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Matérias específicas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525, § 1º), considerando que já houve manifestação do Judiciário (respeito à coisa julgada)</w:t>
            </w:r>
          </w:p>
        </w:tc>
      </w:tr>
      <w:tr w:rsidR="005A1C79" w:rsidRPr="005A1C79" w14:paraId="77BDBF8D" w14:textId="77777777" w:rsidTr="005A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1B14F5A" w14:textId="77777777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rStyle w:val="Bold"/>
                <w:bCs/>
                <w:color w:val="auto"/>
                <w:lang w:val="pt-PT"/>
              </w:rPr>
              <w:lastRenderedPageBreak/>
              <w:t>Recurso cabível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A3E19DE" w14:textId="7275D2BE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Apelação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1.009)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B73423F" w14:textId="266F5EDC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Apelação, se a fase de cumprimento não prosseguir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1.009)</w:t>
            </w:r>
          </w:p>
          <w:p w14:paraId="3FC15A9B" w14:textId="4EA0718A" w:rsidR="005A1C79" w:rsidRPr="005A1C79" w:rsidRDefault="005A1C79" w:rsidP="005A1C79">
            <w:pPr>
              <w:pStyle w:val="tabela"/>
              <w:shd w:val="clear" w:color="auto" w:fill="FFFFFF" w:themeFill="background1"/>
              <w:jc w:val="left"/>
              <w:rPr>
                <w:color w:val="auto"/>
              </w:rPr>
            </w:pPr>
            <w:r w:rsidRPr="005A1C79">
              <w:rPr>
                <w:color w:val="auto"/>
              </w:rPr>
              <w:t>Agravo de instrumento, se a fase de cumprimento prosseguir (</w:t>
            </w:r>
            <w:r>
              <w:rPr>
                <w:color w:val="auto"/>
              </w:rPr>
              <w:t>CPC</w:t>
            </w:r>
            <w:r w:rsidRPr="005A1C79">
              <w:rPr>
                <w:color w:val="auto"/>
              </w:rPr>
              <w:t>, art. 1.015, parágrafo único)</w:t>
            </w:r>
          </w:p>
        </w:tc>
      </w:tr>
    </w:tbl>
    <w:p w14:paraId="456A7CDB" w14:textId="77777777" w:rsidR="005A1C79" w:rsidRPr="00C170AC" w:rsidRDefault="005A1C79" w:rsidP="005A1C79">
      <w:pPr>
        <w:pStyle w:val="NoParagraphStyle"/>
        <w:jc w:val="center"/>
        <w:rPr>
          <w:lang w:val="pt-BR"/>
        </w:rPr>
      </w:pPr>
    </w:p>
    <w:p w14:paraId="7AE0F359" w14:textId="22E4A63A" w:rsidR="005A1C79" w:rsidRDefault="005A1C79"/>
    <w:p w14:paraId="38C9D384" w14:textId="6E38A1A6" w:rsidR="005A1C79" w:rsidRDefault="007B020A">
      <w:r>
        <w:t xml:space="preserve">Exceção de </w:t>
      </w:r>
      <w:proofErr w:type="spellStart"/>
      <w:r>
        <w:t>pré</w:t>
      </w:r>
      <w:proofErr w:type="spellEnd"/>
      <w:r>
        <w:t>-executividade</w:t>
      </w:r>
    </w:p>
    <w:p w14:paraId="053A3554" w14:textId="251C9509" w:rsidR="007B020A" w:rsidRDefault="007B020A"/>
    <w:p w14:paraId="395D6B5D" w14:textId="16276040" w:rsidR="007B020A" w:rsidRDefault="007B020A" w:rsidP="007B020A">
      <w:r>
        <w:t>Não há previsão no Código a respeito desta defesa. Trata-se de criação doutrinária e jurisprudencial.</w:t>
      </w:r>
    </w:p>
    <w:p w14:paraId="548E329D" w14:textId="5863EF1A" w:rsidR="007B020A" w:rsidRDefault="007B020A" w:rsidP="007B020A">
      <w:r>
        <w:t xml:space="preserve">Em síntese, a exceção de </w:t>
      </w:r>
      <w:proofErr w:type="spellStart"/>
      <w:r>
        <w:t>pré</w:t>
      </w:r>
      <w:proofErr w:type="spellEnd"/>
      <w:r>
        <w:t xml:space="preserve">-executividade (ou objeção de executividade) busca permitir a </w:t>
      </w:r>
      <w:r w:rsidRPr="007B020A">
        <w:rPr>
          <w:u w:val="single"/>
        </w:rPr>
        <w:t>defesa do devedor sem que haja a penhora</w:t>
      </w:r>
      <w:r>
        <w:t>. No sistema anterior, sem penhora, não cabia a defesa do executado.</w:t>
      </w:r>
    </w:p>
    <w:p w14:paraId="0CD8A791" w14:textId="4EBDC2D7" w:rsidR="007B020A" w:rsidRDefault="007B020A" w:rsidP="007B020A">
      <w:r w:rsidRPr="007B020A">
        <w:t xml:space="preserve">Segue sendo necessária a exceção de </w:t>
      </w:r>
      <w:proofErr w:type="spellStart"/>
      <w:r w:rsidRPr="007B020A">
        <w:t>pré</w:t>
      </w:r>
      <w:proofErr w:type="spellEnd"/>
      <w:r w:rsidRPr="007B020A">
        <w:t>-executividade no sistema processual?</w:t>
      </w:r>
    </w:p>
    <w:p w14:paraId="7484C551" w14:textId="7A7F985D" w:rsidR="007B020A" w:rsidRDefault="007B020A" w:rsidP="007B020A">
      <w:r>
        <w:t>S</w:t>
      </w:r>
      <w:r>
        <w:t xml:space="preserve">e estivermos no prazo dos embargos ou da impugnação, </w:t>
      </w:r>
      <w:r w:rsidRPr="007B020A">
        <w:rPr>
          <w:u w:val="single"/>
        </w:rPr>
        <w:t xml:space="preserve">não haverá interesse na apresentação de exceção de </w:t>
      </w:r>
      <w:proofErr w:type="spellStart"/>
      <w:r w:rsidRPr="007B020A">
        <w:rPr>
          <w:u w:val="single"/>
        </w:rPr>
        <w:t>pré</w:t>
      </w:r>
      <w:proofErr w:type="spellEnd"/>
      <w:r w:rsidRPr="007B020A">
        <w:rPr>
          <w:u w:val="single"/>
        </w:rPr>
        <w:t>-executividade</w:t>
      </w:r>
      <w:r>
        <w:t>, pois deverá ser apresentada a própria defesa prevista em lei.</w:t>
      </w:r>
    </w:p>
    <w:p w14:paraId="3773C624" w14:textId="17BA6589" w:rsidR="007B020A" w:rsidRDefault="007B020A" w:rsidP="007B020A">
      <w:r>
        <w:t>Contudo, se a defesa não foi utilizada (situação de intempestividade) ou foi usada sem que determinado argumento tenha sido apresentado? Se o argumento puder ser conhecido de ofício, cabe a sua alegação extemporânea?</w:t>
      </w:r>
    </w:p>
    <w:p w14:paraId="7DD314BD" w14:textId="3EC318F9" w:rsidR="007B020A" w:rsidRPr="007B020A" w:rsidRDefault="007B020A" w:rsidP="007B020A">
      <w:pPr>
        <w:rPr>
          <w:i/>
          <w:iCs/>
        </w:rPr>
      </w:pPr>
      <w:r w:rsidRPr="007B020A">
        <w:rPr>
          <w:i/>
          <w:iCs/>
        </w:rPr>
        <w:t>CPC, a</w:t>
      </w:r>
      <w:r w:rsidRPr="007B020A">
        <w:rPr>
          <w:i/>
          <w:iCs/>
        </w:rPr>
        <w:t>rt. 803. É nula a execução se:</w:t>
      </w:r>
    </w:p>
    <w:p w14:paraId="25CF9DD5" w14:textId="77777777" w:rsidR="007B020A" w:rsidRPr="007B020A" w:rsidRDefault="007B020A" w:rsidP="007B020A">
      <w:pPr>
        <w:rPr>
          <w:i/>
          <w:iCs/>
        </w:rPr>
      </w:pPr>
      <w:r w:rsidRPr="007B020A">
        <w:rPr>
          <w:i/>
          <w:iCs/>
        </w:rPr>
        <w:t xml:space="preserve">I – </w:t>
      </w:r>
      <w:proofErr w:type="gramStart"/>
      <w:r w:rsidRPr="007B020A">
        <w:rPr>
          <w:i/>
          <w:iCs/>
        </w:rPr>
        <w:t>o</w:t>
      </w:r>
      <w:proofErr w:type="gramEnd"/>
      <w:r w:rsidRPr="007B020A">
        <w:rPr>
          <w:i/>
          <w:iCs/>
        </w:rPr>
        <w:t xml:space="preserve"> título executivo extrajudicial não corresponder a obrigação certa, líquida e exigível;</w:t>
      </w:r>
    </w:p>
    <w:p w14:paraId="28E6C1EE" w14:textId="77777777" w:rsidR="007B020A" w:rsidRPr="007B020A" w:rsidRDefault="007B020A" w:rsidP="007B020A">
      <w:pPr>
        <w:rPr>
          <w:i/>
          <w:iCs/>
        </w:rPr>
      </w:pPr>
      <w:r w:rsidRPr="007B020A">
        <w:rPr>
          <w:i/>
          <w:iCs/>
        </w:rPr>
        <w:t xml:space="preserve">II – </w:t>
      </w:r>
      <w:proofErr w:type="gramStart"/>
      <w:r w:rsidRPr="007B020A">
        <w:rPr>
          <w:i/>
          <w:iCs/>
        </w:rPr>
        <w:t>o</w:t>
      </w:r>
      <w:proofErr w:type="gramEnd"/>
      <w:r w:rsidRPr="007B020A">
        <w:rPr>
          <w:i/>
          <w:iCs/>
        </w:rPr>
        <w:t xml:space="preserve"> executado não for regularmente citado;</w:t>
      </w:r>
    </w:p>
    <w:p w14:paraId="37AAA13A" w14:textId="77777777" w:rsidR="007B020A" w:rsidRPr="007B020A" w:rsidRDefault="007B020A" w:rsidP="007B020A">
      <w:pPr>
        <w:rPr>
          <w:i/>
          <w:iCs/>
        </w:rPr>
      </w:pPr>
      <w:r w:rsidRPr="007B020A">
        <w:rPr>
          <w:i/>
          <w:iCs/>
        </w:rPr>
        <w:t>III – for instaurada antes de se verificar a condição ou de ocorrer o termo.</w:t>
      </w:r>
    </w:p>
    <w:p w14:paraId="27F7F8C7" w14:textId="5DA1DD80" w:rsidR="007B020A" w:rsidRPr="007B020A" w:rsidRDefault="007B020A" w:rsidP="007B020A">
      <w:pPr>
        <w:rPr>
          <w:i/>
          <w:iCs/>
        </w:rPr>
      </w:pPr>
      <w:r w:rsidRPr="007B020A">
        <w:rPr>
          <w:i/>
          <w:iCs/>
        </w:rPr>
        <w:t xml:space="preserve">Parágrafo único. A nulidade de que cuida este artigo será pronunciada pelo juiz, de ofício ou a requerimento da parte, </w:t>
      </w:r>
      <w:r w:rsidRPr="007B020A">
        <w:rPr>
          <w:i/>
          <w:iCs/>
          <w:u w:val="single"/>
        </w:rPr>
        <w:t>independentemente de embargos à execução</w:t>
      </w:r>
      <w:r w:rsidRPr="007B020A">
        <w:rPr>
          <w:i/>
          <w:iCs/>
        </w:rPr>
        <w:t>.</w:t>
      </w:r>
    </w:p>
    <w:p w14:paraId="6F0FA170" w14:textId="77777777" w:rsidR="007B020A" w:rsidRDefault="007B020A" w:rsidP="007B020A"/>
    <w:p w14:paraId="64D5FA54" w14:textId="16DACC01" w:rsidR="007B020A" w:rsidRDefault="007B020A" w:rsidP="007B020A">
      <w:r>
        <w:t xml:space="preserve">Ora, esse parágrafo aponta o uso de defesa sem embargos, por simples petição – ou seja, exatamente a ideia da exceção de </w:t>
      </w:r>
      <w:proofErr w:type="spellStart"/>
      <w:r>
        <w:t>pré</w:t>
      </w:r>
      <w:proofErr w:type="spellEnd"/>
      <w:r>
        <w:t>-executividade</w:t>
      </w:r>
      <w:r>
        <w:t xml:space="preserve"> (aplicação analógica ao </w:t>
      </w:r>
      <w:r w:rsidR="00381930">
        <w:t xml:space="preserve">cumprimento de sentença – CPC, art. 771, </w:t>
      </w:r>
      <w:proofErr w:type="spellStart"/>
      <w:r w:rsidR="00381930">
        <w:t>p.u</w:t>
      </w:r>
      <w:proofErr w:type="spellEnd"/>
      <w:r w:rsidR="00381930">
        <w:t>.</w:t>
      </w:r>
      <w:r>
        <w:t>)</w:t>
      </w:r>
    </w:p>
    <w:p w14:paraId="77C75886" w14:textId="77777777" w:rsidR="007B020A" w:rsidRDefault="007B020A" w:rsidP="007B020A"/>
    <w:sectPr w:rsidR="007B0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381930"/>
    <w:rsid w:val="005A1C79"/>
    <w:rsid w:val="007B020A"/>
    <w:rsid w:val="00892953"/>
    <w:rsid w:val="00AA432F"/>
    <w:rsid w:val="00D273C6"/>
    <w:rsid w:val="00E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61F"/>
  <w15:chartTrackingRefBased/>
  <w15:docId w15:val="{6DF4F886-566B-44F5-8917-5CB7F8AC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07">
    <w:name w:val="Para 07"/>
    <w:basedOn w:val="Normal"/>
    <w:qFormat/>
    <w:rsid w:val="005A1C79"/>
    <w:pPr>
      <w:spacing w:after="0" w:line="218" w:lineRule="atLeast"/>
      <w:ind w:firstLineChars="150" w:firstLine="150"/>
      <w:jc w:val="both"/>
    </w:pPr>
    <w:rPr>
      <w:rFonts w:ascii="Candara" w:eastAsia="Candara" w:hAnsi="Candara" w:cs="Candara"/>
      <w:color w:val="000000"/>
      <w:sz w:val="16"/>
      <w:szCs w:val="16"/>
      <w:lang w:val="pt" w:eastAsia="pt"/>
    </w:rPr>
  </w:style>
  <w:style w:type="paragraph" w:customStyle="1" w:styleId="Para20">
    <w:name w:val="Para 20"/>
    <w:basedOn w:val="Normal"/>
    <w:qFormat/>
    <w:rsid w:val="005A1C79"/>
    <w:pPr>
      <w:spacing w:after="0" w:line="218" w:lineRule="atLeast"/>
      <w:ind w:firstLineChars="150" w:firstLine="150"/>
      <w:jc w:val="both"/>
    </w:pPr>
    <w:rPr>
      <w:rFonts w:ascii="Candara" w:eastAsia="Candara" w:hAnsi="Candara" w:cs="Candara"/>
      <w:color w:val="007A9A"/>
      <w:sz w:val="16"/>
      <w:szCs w:val="16"/>
      <w:lang w:val="pt" w:eastAsia="pt"/>
    </w:rPr>
  </w:style>
  <w:style w:type="character" w:customStyle="1" w:styleId="00Text">
    <w:name w:val="00 Text"/>
    <w:rsid w:val="005A1C79"/>
    <w:rPr>
      <w:b/>
      <w:bCs/>
      <w:color w:val="007A9A"/>
    </w:rPr>
  </w:style>
  <w:style w:type="character" w:customStyle="1" w:styleId="03Text">
    <w:name w:val="03 Text"/>
    <w:rsid w:val="005A1C79"/>
    <w:rPr>
      <w:color w:val="007A9A"/>
    </w:rPr>
  </w:style>
  <w:style w:type="character" w:customStyle="1" w:styleId="07Text">
    <w:name w:val="07 Text"/>
    <w:rsid w:val="005A1C79"/>
    <w:rPr>
      <w:color w:val="000000"/>
    </w:rPr>
  </w:style>
  <w:style w:type="paragraph" w:customStyle="1" w:styleId="Para14">
    <w:name w:val="Para 14"/>
    <w:basedOn w:val="Normal"/>
    <w:qFormat/>
    <w:rsid w:val="005A1C79"/>
    <w:pPr>
      <w:spacing w:after="0" w:line="218" w:lineRule="atLeast"/>
      <w:ind w:left="180" w:firstLineChars="150" w:firstLine="150"/>
      <w:jc w:val="both"/>
    </w:pPr>
    <w:rPr>
      <w:rFonts w:ascii="Candara" w:eastAsia="Candara" w:hAnsi="Candara" w:cs="Candara"/>
      <w:color w:val="000000"/>
      <w:sz w:val="16"/>
      <w:szCs w:val="16"/>
      <w:lang w:val="pt" w:eastAsia="pt"/>
    </w:rPr>
  </w:style>
  <w:style w:type="character" w:customStyle="1" w:styleId="11Text">
    <w:name w:val="11 Text"/>
    <w:rsid w:val="005A1C79"/>
    <w:rPr>
      <w:color w:val="88AEC3"/>
      <w:sz w:val="21"/>
      <w:szCs w:val="21"/>
    </w:rPr>
  </w:style>
  <w:style w:type="paragraph" w:customStyle="1" w:styleId="Semestilodepargrafo">
    <w:name w:val="[Sem estilo de parágrafo]"/>
    <w:rsid w:val="005A1C7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  <w:lang w:eastAsia="pt-BR"/>
    </w:rPr>
  </w:style>
  <w:style w:type="character" w:customStyle="1" w:styleId="Bold">
    <w:name w:val="Bold"/>
    <w:uiPriority w:val="99"/>
    <w:rsid w:val="005A1C79"/>
    <w:rPr>
      <w:b/>
    </w:rPr>
  </w:style>
  <w:style w:type="character" w:customStyle="1" w:styleId="Itlico">
    <w:name w:val="Itálico"/>
    <w:uiPriority w:val="99"/>
    <w:rsid w:val="005A1C79"/>
    <w:rPr>
      <w:i/>
    </w:rPr>
  </w:style>
  <w:style w:type="paragraph" w:customStyle="1" w:styleId="tabela">
    <w:name w:val="tabela"/>
    <w:basedOn w:val="Normal"/>
    <w:uiPriority w:val="99"/>
    <w:rsid w:val="005A1C79"/>
    <w:pPr>
      <w:widowControl w:val="0"/>
      <w:autoSpaceDE w:val="0"/>
      <w:autoSpaceDN w:val="0"/>
      <w:adjustRightInd w:val="0"/>
      <w:spacing w:before="64" w:after="0" w:line="200" w:lineRule="atLeast"/>
      <w:jc w:val="both"/>
      <w:textAlignment w:val="center"/>
    </w:pPr>
    <w:rPr>
      <w:rFonts w:ascii="ArialMT" w:eastAsia="Times New Roman" w:hAnsi="ArialMT" w:cs="ArialMT"/>
      <w:color w:val="000000"/>
      <w:sz w:val="16"/>
      <w:szCs w:val="16"/>
      <w:lang w:eastAsia="pt-BR"/>
    </w:rPr>
  </w:style>
  <w:style w:type="paragraph" w:customStyle="1" w:styleId="NoParagraphStyle">
    <w:name w:val="[No Paragraph Style]"/>
    <w:basedOn w:val="Semestilodepargrafo"/>
    <w:uiPriority w:val="99"/>
    <w:rsid w:val="005A1C79"/>
    <w:pPr>
      <w:suppressAutoHyphens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3</cp:revision>
  <dcterms:created xsi:type="dcterms:W3CDTF">2021-05-17T12:36:00Z</dcterms:created>
  <dcterms:modified xsi:type="dcterms:W3CDTF">2021-05-17T16:47:00Z</dcterms:modified>
</cp:coreProperties>
</file>