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6D3C" w14:textId="7DF2F684" w:rsidR="00096DF6" w:rsidRPr="00685532" w:rsidRDefault="00922AAC" w:rsidP="0068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Execução</w:t>
      </w:r>
    </w:p>
    <w:p w14:paraId="2207D5BD" w14:textId="5C7BE068" w:rsidR="000B0CF2" w:rsidRPr="00685532" w:rsidRDefault="000B0CF2" w:rsidP="006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A519" w14:textId="77777777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São requisitos necessários para se realizar qualquer execução autônoma:</w:t>
      </w:r>
    </w:p>
    <w:p w14:paraId="22768E6B" w14:textId="4914A25A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>(i</w:t>
      </w:r>
      <w:r w:rsidRPr="00685532">
        <w:rPr>
          <w:rFonts w:ascii="Times New Roman" w:hAnsi="Times New Roman" w:cs="Times New Roman"/>
          <w:color w:val="auto"/>
        </w:rPr>
        <w:t xml:space="preserve">) </w:t>
      </w:r>
      <w:r w:rsidRPr="00685532">
        <w:rPr>
          <w:rStyle w:val="00Text"/>
          <w:rFonts w:ascii="Times New Roman" w:hAnsi="Times New Roman" w:cs="Times New Roman"/>
          <w:color w:val="auto"/>
        </w:rPr>
        <w:t>inadimplemento/exigibilidade:</w:t>
      </w:r>
      <w:r w:rsidRPr="00685532">
        <w:rPr>
          <w:rFonts w:ascii="Times New Roman" w:hAnsi="Times New Roman" w:cs="Times New Roman"/>
          <w:color w:val="auto"/>
        </w:rPr>
        <w:t xml:space="preserve"> devedor não satisfaz a obrigação certa, líquida e exigível prevista no título executivo (CPC, art. 786);</w:t>
      </w:r>
    </w:p>
    <w:p w14:paraId="39426CA6" w14:textId="42A18268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>(ii) título executivo extrajudicial:</w:t>
      </w:r>
      <w:r w:rsidRPr="00685532">
        <w:rPr>
          <w:rFonts w:ascii="Times New Roman" w:hAnsi="Times New Roman" w:cs="Times New Roman"/>
          <w:color w:val="auto"/>
        </w:rPr>
        <w:t xml:space="preserve"> documento que traduz uma obrigação e permite a propositura do processo de execução (CPC, art. 784).</w:t>
      </w:r>
    </w:p>
    <w:p w14:paraId="583AFE51" w14:textId="77777777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CE5E0" w14:textId="55CB5682" w:rsidR="00E35645" w:rsidRPr="00685532" w:rsidRDefault="00E35645" w:rsidP="006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O processo de execução busca a satisfação do crédito do exequente. Mas essa satisfação deve respeitar o executado. Daí a legislação prever expressamente o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princípio da menor onerosidade</w:t>
      </w:r>
      <w:r w:rsidRPr="00685532">
        <w:rPr>
          <w:rFonts w:ascii="Times New Roman" w:hAnsi="Times New Roman" w:cs="Times New Roman"/>
          <w:sz w:val="24"/>
          <w:szCs w:val="24"/>
        </w:rPr>
        <w:t xml:space="preserve"> (</w:t>
      </w:r>
      <w:r w:rsidRPr="00685532">
        <w:rPr>
          <w:rStyle w:val="01Text"/>
          <w:rFonts w:ascii="Times New Roman" w:hAnsi="Times New Roman" w:cs="Times New Roman"/>
          <w:sz w:val="24"/>
          <w:szCs w:val="24"/>
        </w:rPr>
        <w:t>vide</w:t>
      </w:r>
      <w:r w:rsidRPr="00685532">
        <w:rPr>
          <w:rFonts w:ascii="Times New Roman" w:hAnsi="Times New Roman" w:cs="Times New Roman"/>
          <w:sz w:val="24"/>
          <w:szCs w:val="24"/>
        </w:rPr>
        <w:t xml:space="preserve"> CPC, art. 805).</w:t>
      </w:r>
    </w:p>
    <w:p w14:paraId="254DCD3E" w14:textId="58869E94" w:rsidR="00E35645" w:rsidRPr="00685532" w:rsidRDefault="00E35645" w:rsidP="006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7CCE9" w14:textId="77777777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A petição inicial deve ser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instruída</w:t>
      </w:r>
      <w:r w:rsidRPr="00685532">
        <w:rPr>
          <w:rFonts w:ascii="Times New Roman" w:hAnsi="Times New Roman" w:cs="Times New Roman"/>
          <w:sz w:val="24"/>
          <w:szCs w:val="24"/>
        </w:rPr>
        <w:t xml:space="preserve"> com (CPC, art. 798, I):</w:t>
      </w:r>
    </w:p>
    <w:p w14:paraId="485CD099" w14:textId="6A3B6009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>(i</w:t>
      </w:r>
      <w:r w:rsidRPr="00685532">
        <w:rPr>
          <w:rFonts w:ascii="Times New Roman" w:hAnsi="Times New Roman" w:cs="Times New Roman"/>
          <w:color w:val="auto"/>
        </w:rPr>
        <w:t>) o título executivo extrajudicial;</w:t>
      </w:r>
    </w:p>
    <w:p w14:paraId="2BBB6223" w14:textId="02E027B8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>(ii)</w:t>
      </w:r>
      <w:r w:rsidRPr="00685532">
        <w:rPr>
          <w:rFonts w:ascii="Times New Roman" w:hAnsi="Times New Roman" w:cs="Times New Roman"/>
          <w:color w:val="auto"/>
        </w:rPr>
        <w:t xml:space="preserve"> o demonstrativo do débito atualizado até a data de propositura da ação (no caso de execução por quantia certa);</w:t>
      </w:r>
    </w:p>
    <w:p w14:paraId="4EB0A969" w14:textId="5D6622D5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O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demonstrativo de débito</w:t>
      </w:r>
      <w:r w:rsidRPr="00685532">
        <w:rPr>
          <w:rFonts w:ascii="Times New Roman" w:hAnsi="Times New Roman" w:cs="Times New Roman"/>
          <w:sz w:val="24"/>
          <w:szCs w:val="24"/>
        </w:rPr>
        <w:t xml:space="preserve"> tem requisitos </w:t>
      </w:r>
      <w:r w:rsidR="00685532" w:rsidRPr="00685532">
        <w:rPr>
          <w:rFonts w:ascii="Times New Roman" w:hAnsi="Times New Roman" w:cs="Times New Roman"/>
          <w:sz w:val="24"/>
          <w:szCs w:val="24"/>
        </w:rPr>
        <w:t xml:space="preserve">específicos </w:t>
      </w:r>
      <w:r w:rsidRPr="00685532">
        <w:rPr>
          <w:rFonts w:ascii="Times New Roman" w:hAnsi="Times New Roman" w:cs="Times New Roman"/>
          <w:sz w:val="24"/>
          <w:szCs w:val="24"/>
        </w:rPr>
        <w:t>(CPC, art. 798, parágrafo único): o índice de correção monetária adotado; a taxa de juros aplicada; os termos inicial e final de incidência do índice de correção monetária e da taxa de juros utilizados; a periodicidade da capitalização dos juros, se for o caso; a especificação de desconto obrigatório realizado.</w:t>
      </w:r>
    </w:p>
    <w:p w14:paraId="6A601309" w14:textId="77777777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 xml:space="preserve"> (iii) </w:t>
      </w:r>
      <w:r w:rsidRPr="00685532">
        <w:rPr>
          <w:rFonts w:ascii="Times New Roman" w:hAnsi="Times New Roman" w:cs="Times New Roman"/>
          <w:color w:val="auto"/>
        </w:rPr>
        <w:t>a prova de que se verificou a condição ou ocorreu o termo, se for o caso;</w:t>
      </w:r>
    </w:p>
    <w:p w14:paraId="02C71DB6" w14:textId="77777777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 xml:space="preserve"> (iv)</w:t>
      </w:r>
      <w:r w:rsidRPr="00685532">
        <w:rPr>
          <w:rFonts w:ascii="Times New Roman" w:hAnsi="Times New Roman" w:cs="Times New Roman"/>
          <w:color w:val="auto"/>
        </w:rPr>
        <w:t xml:space="preserve"> a prova, se for o caso, de que adimpliu a contraprestação que lhe corresponde ou que lhe assegura o cumprimento.</w:t>
      </w:r>
    </w:p>
    <w:p w14:paraId="6A248948" w14:textId="77777777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B6FA3" w14:textId="3F3833B5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No mais, a petição inicial deve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indicar</w:t>
      </w:r>
      <w:r w:rsidRPr="00685532">
        <w:rPr>
          <w:rFonts w:ascii="Times New Roman" w:hAnsi="Times New Roman" w:cs="Times New Roman"/>
          <w:sz w:val="24"/>
          <w:szCs w:val="24"/>
        </w:rPr>
        <w:t xml:space="preserve"> (CPC, art. 798, II):</w:t>
      </w:r>
    </w:p>
    <w:p w14:paraId="3EA4422F" w14:textId="579DBACA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5532">
        <w:rPr>
          <w:rFonts w:ascii="Times New Roman" w:hAnsi="Times New Roman" w:cs="Times New Roman"/>
          <w:sz w:val="24"/>
          <w:szCs w:val="24"/>
        </w:rPr>
        <w:t>espécie</w:t>
      </w:r>
      <w:proofErr w:type="gramEnd"/>
      <w:r w:rsidRPr="00685532">
        <w:rPr>
          <w:rFonts w:ascii="Times New Roman" w:hAnsi="Times New Roman" w:cs="Times New Roman"/>
          <w:sz w:val="24"/>
          <w:szCs w:val="24"/>
        </w:rPr>
        <w:t xml:space="preserve"> de execução, se possível ser realizada por mais de um modo;</w:t>
      </w:r>
    </w:p>
    <w:p w14:paraId="5913BCAF" w14:textId="7D92BF1E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5532">
        <w:rPr>
          <w:rFonts w:ascii="Times New Roman" w:hAnsi="Times New Roman" w:cs="Times New Roman"/>
          <w:sz w:val="24"/>
          <w:szCs w:val="24"/>
        </w:rPr>
        <w:t>qualificações</w:t>
      </w:r>
      <w:proofErr w:type="gramEnd"/>
      <w:r w:rsidRPr="00685532">
        <w:rPr>
          <w:rFonts w:ascii="Times New Roman" w:hAnsi="Times New Roman" w:cs="Times New Roman"/>
          <w:sz w:val="24"/>
          <w:szCs w:val="24"/>
        </w:rPr>
        <w:t xml:space="preserve"> das partes;</w:t>
      </w:r>
    </w:p>
    <w:p w14:paraId="01BACD20" w14:textId="680C6980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5532">
        <w:rPr>
          <w:rFonts w:ascii="Times New Roman" w:hAnsi="Times New Roman" w:cs="Times New Roman"/>
          <w:sz w:val="24"/>
          <w:szCs w:val="24"/>
        </w:rPr>
        <w:t>bens</w:t>
      </w:r>
      <w:proofErr w:type="gramEnd"/>
      <w:r w:rsidRPr="00685532">
        <w:rPr>
          <w:rFonts w:ascii="Times New Roman" w:hAnsi="Times New Roman" w:cs="Times New Roman"/>
          <w:sz w:val="24"/>
          <w:szCs w:val="24"/>
        </w:rPr>
        <w:t xml:space="preserve"> passíveis de penhora, se possível indicar.</w:t>
      </w:r>
    </w:p>
    <w:p w14:paraId="56E45A5E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DB78A" w14:textId="65DFD467" w:rsidR="00685532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Deve ainda o exequente requerer a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intimação de terceiros</w:t>
      </w:r>
      <w:r w:rsidRPr="00685532">
        <w:rPr>
          <w:rFonts w:ascii="Times New Roman" w:hAnsi="Times New Roman" w:cs="Times New Roman"/>
          <w:sz w:val="24"/>
          <w:szCs w:val="24"/>
        </w:rPr>
        <w:t xml:space="preserve"> que possam ter alguma relação com o bem penhorado (CPC, art. 799, que menciona o credor hipotecário, titular do usufruto, promitente comprador ou vendedor, superficiário, sociedade em caso de penhora de quota etc.). </w:t>
      </w:r>
    </w:p>
    <w:p w14:paraId="6C7F528F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9BEE2" w14:textId="116BB805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Ainda, se o exequente assim requerer, deverá a petição inicial trazer o pedido de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tutela de urgência</w:t>
      </w:r>
      <w:r w:rsidRPr="00685532">
        <w:rPr>
          <w:rFonts w:ascii="Times New Roman" w:hAnsi="Times New Roman" w:cs="Times New Roman"/>
          <w:sz w:val="24"/>
          <w:szCs w:val="24"/>
        </w:rPr>
        <w:t xml:space="preserve"> (CPC, art. 799, VIII).</w:t>
      </w:r>
    </w:p>
    <w:p w14:paraId="6D00293A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CBD91" w14:textId="6B8F215F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Existindo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falha na inicial</w:t>
      </w:r>
      <w:r w:rsidRPr="00685532">
        <w:rPr>
          <w:rFonts w:ascii="Times New Roman" w:hAnsi="Times New Roman" w:cs="Times New Roman"/>
          <w:sz w:val="24"/>
          <w:szCs w:val="24"/>
        </w:rPr>
        <w:t xml:space="preserve"> (incompleta ou sem documentos indispensáveis, como o demonstrativo de débito), o juiz determinará a emenda, no prazo de 15 dias, sob pena de indeferimento (CPC, art. 801).</w:t>
      </w:r>
    </w:p>
    <w:p w14:paraId="73A6D88E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E3DCB" w14:textId="3A3A8FAE" w:rsidR="00685532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Se a inicial estiver em termos, o juiz determinará a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citação</w:t>
      </w:r>
      <w:r w:rsidRPr="00685532">
        <w:rPr>
          <w:rFonts w:ascii="Times New Roman" w:hAnsi="Times New Roman" w:cs="Times New Roman"/>
          <w:sz w:val="24"/>
          <w:szCs w:val="24"/>
        </w:rPr>
        <w:t xml:space="preserve"> (CPC, art. 802), o que interrompe a prescrição (que retroage à data da propositura da ação – CPC, art. 802, parágrafo único). </w:t>
      </w:r>
      <w:bookmarkStart w:id="0" w:name="__6_1_3__Da_execucao_para_entreg"/>
    </w:p>
    <w:p w14:paraId="3302A168" w14:textId="77777777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ABB9A" w14:textId="77777777" w:rsid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  <w:u w:val="single"/>
        </w:rPr>
        <w:t>Da execução para entrega de cois</w:t>
      </w:r>
      <w:bookmarkEnd w:id="0"/>
      <w:r w:rsidR="0068553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685532" w:rsidRPr="00685532">
        <w:rPr>
          <w:rFonts w:ascii="Times New Roman" w:hAnsi="Times New Roman" w:cs="Times New Roman"/>
          <w:sz w:val="24"/>
          <w:szCs w:val="24"/>
        </w:rPr>
        <w:t xml:space="preserve"> (</w:t>
      </w:r>
      <w:r w:rsidRPr="00685532">
        <w:rPr>
          <w:rFonts w:ascii="Times New Roman" w:hAnsi="Times New Roman" w:cs="Times New Roman"/>
          <w:sz w:val="24"/>
          <w:szCs w:val="24"/>
        </w:rPr>
        <w:t>CPC, arts. 806 e s</w:t>
      </w:r>
      <w:r w:rsidR="00685532">
        <w:rPr>
          <w:rFonts w:ascii="Times New Roman" w:hAnsi="Times New Roman" w:cs="Times New Roman"/>
          <w:sz w:val="24"/>
          <w:szCs w:val="24"/>
        </w:rPr>
        <w:t>s</w:t>
      </w:r>
      <w:r w:rsidRPr="00685532">
        <w:rPr>
          <w:rFonts w:ascii="Times New Roman" w:hAnsi="Times New Roman" w:cs="Times New Roman"/>
          <w:sz w:val="24"/>
          <w:szCs w:val="24"/>
        </w:rPr>
        <w:t>.</w:t>
      </w:r>
      <w:r w:rsidR="00685532">
        <w:rPr>
          <w:rFonts w:ascii="Times New Roman" w:hAnsi="Times New Roman" w:cs="Times New Roman"/>
          <w:sz w:val="24"/>
          <w:szCs w:val="24"/>
        </w:rPr>
        <w:t>)</w:t>
      </w:r>
      <w:r w:rsidRPr="0068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6EA24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618E9" w14:textId="261D10E5" w:rsidR="00E35645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É denominada de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tutela específica</w:t>
      </w:r>
      <w:r w:rsidR="00685532" w:rsidRPr="00685532">
        <w:rPr>
          <w:rStyle w:val="00Tex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5532">
        <w:rPr>
          <w:rFonts w:ascii="Times New Roman" w:hAnsi="Times New Roman" w:cs="Times New Roman"/>
          <w:sz w:val="24"/>
          <w:szCs w:val="24"/>
        </w:rPr>
        <w:t xml:space="preserve">pois </w:t>
      </w:r>
      <w:r w:rsidRPr="00685532">
        <w:rPr>
          <w:rFonts w:ascii="Times New Roman" w:hAnsi="Times New Roman" w:cs="Times New Roman"/>
          <w:sz w:val="24"/>
          <w:szCs w:val="24"/>
        </w:rPr>
        <w:t xml:space="preserve">busca que o executado cumpra </w:t>
      </w:r>
      <w:r w:rsidRPr="00685532">
        <w:rPr>
          <w:rFonts w:ascii="Times New Roman" w:hAnsi="Times New Roman" w:cs="Times New Roman"/>
          <w:sz w:val="24"/>
          <w:szCs w:val="24"/>
          <w:u w:val="single"/>
        </w:rPr>
        <w:t>especificamente</w:t>
      </w:r>
      <w:r w:rsidRPr="00685532">
        <w:rPr>
          <w:rFonts w:ascii="Times New Roman" w:hAnsi="Times New Roman" w:cs="Times New Roman"/>
          <w:sz w:val="24"/>
          <w:szCs w:val="24"/>
        </w:rPr>
        <w:t xml:space="preserve"> a obrigação de entregar a que se comprometeu</w:t>
      </w:r>
      <w:r w:rsidR="00685532">
        <w:rPr>
          <w:rFonts w:ascii="Times New Roman" w:hAnsi="Times New Roman" w:cs="Times New Roman"/>
          <w:sz w:val="24"/>
          <w:szCs w:val="24"/>
        </w:rPr>
        <w:t xml:space="preserve"> (idem obrigação de fazer)</w:t>
      </w:r>
      <w:r w:rsidRPr="00685532">
        <w:rPr>
          <w:rFonts w:ascii="Times New Roman" w:hAnsi="Times New Roman" w:cs="Times New Roman"/>
          <w:sz w:val="24"/>
          <w:szCs w:val="24"/>
        </w:rPr>
        <w:t>.</w:t>
      </w:r>
    </w:p>
    <w:p w14:paraId="159C488A" w14:textId="77777777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688B2" w14:textId="63B9B154" w:rsidR="00E35645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O executado é citado para, dentro de 15 dias, entregar a coisa. Cabe a fixação de </w:t>
      </w:r>
      <w:r w:rsidRPr="00685532">
        <w:rPr>
          <w:rFonts w:ascii="Times New Roman" w:hAnsi="Times New Roman" w:cs="Times New Roman"/>
          <w:b/>
          <w:bCs/>
          <w:sz w:val="24"/>
          <w:szCs w:val="24"/>
        </w:rPr>
        <w:t>multa</w:t>
      </w:r>
      <w:r w:rsidRPr="00685532">
        <w:rPr>
          <w:rFonts w:ascii="Times New Roman" w:hAnsi="Times New Roman" w:cs="Times New Roman"/>
          <w:sz w:val="24"/>
          <w:szCs w:val="24"/>
        </w:rPr>
        <w:t xml:space="preserve"> diária</w:t>
      </w:r>
      <w:r w:rsidRPr="00685532">
        <w:rPr>
          <w:rStyle w:val="01Text"/>
          <w:rFonts w:ascii="Times New Roman" w:hAnsi="Times New Roman" w:cs="Times New Roman"/>
          <w:sz w:val="24"/>
          <w:szCs w:val="24"/>
        </w:rPr>
        <w:t xml:space="preserve"> (astreinte) </w:t>
      </w:r>
      <w:r w:rsidRPr="00685532">
        <w:rPr>
          <w:rFonts w:ascii="Times New Roman" w:hAnsi="Times New Roman" w:cs="Times New Roman"/>
          <w:sz w:val="24"/>
          <w:szCs w:val="24"/>
        </w:rPr>
        <w:t xml:space="preserve">para o caso de não haver a entrega (CPC, art. 806, § 1º), ou seja, a forma de se compelir o executado a entregar a coisa é a </w:t>
      </w:r>
      <w:r w:rsidRPr="00685532">
        <w:rPr>
          <w:rStyle w:val="01Text"/>
          <w:rFonts w:ascii="Times New Roman" w:hAnsi="Times New Roman" w:cs="Times New Roman"/>
          <w:sz w:val="24"/>
          <w:szCs w:val="24"/>
        </w:rPr>
        <w:t>astreinte</w:t>
      </w:r>
      <w:r w:rsidRPr="00685532">
        <w:rPr>
          <w:rFonts w:ascii="Times New Roman" w:hAnsi="Times New Roman" w:cs="Times New Roman"/>
          <w:sz w:val="24"/>
          <w:szCs w:val="24"/>
        </w:rPr>
        <w:t>.</w:t>
      </w:r>
    </w:p>
    <w:p w14:paraId="65D4C4B2" w14:textId="77777777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DD0D0" w14:textId="77777777" w:rsidR="00685532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Se a coisa já tiver sido alienada, será expedido mandado contra o terceiro adquirente, que somente será ouvido após o depósito da coisa (CPC, art. 808).</w:t>
      </w:r>
      <w:bookmarkStart w:id="1" w:name="__6_1_4__Da_execucao_de_obrigaca"/>
    </w:p>
    <w:p w14:paraId="168630A3" w14:textId="77777777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6B55A" w14:textId="77777777" w:rsid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  <w:u w:val="single"/>
        </w:rPr>
        <w:t>Da execução de obrigação de fazer e de não fazer</w:t>
      </w:r>
      <w:bookmarkEnd w:id="1"/>
      <w:r w:rsidR="00685532" w:rsidRPr="00685532">
        <w:rPr>
          <w:rFonts w:ascii="Times New Roman" w:hAnsi="Times New Roman" w:cs="Times New Roman"/>
          <w:sz w:val="24"/>
          <w:szCs w:val="24"/>
        </w:rPr>
        <w:t xml:space="preserve"> </w:t>
      </w:r>
      <w:r w:rsidR="00685532">
        <w:rPr>
          <w:rFonts w:ascii="Times New Roman" w:hAnsi="Times New Roman" w:cs="Times New Roman"/>
          <w:sz w:val="24"/>
          <w:szCs w:val="24"/>
        </w:rPr>
        <w:t>(</w:t>
      </w:r>
      <w:r w:rsidRPr="00685532">
        <w:rPr>
          <w:rFonts w:ascii="Times New Roman" w:hAnsi="Times New Roman" w:cs="Times New Roman"/>
          <w:sz w:val="24"/>
          <w:szCs w:val="24"/>
        </w:rPr>
        <w:t>CPC, arts. 814 e s</w:t>
      </w:r>
      <w:r w:rsidR="00685532">
        <w:rPr>
          <w:rFonts w:ascii="Times New Roman" w:hAnsi="Times New Roman" w:cs="Times New Roman"/>
          <w:sz w:val="24"/>
          <w:szCs w:val="24"/>
        </w:rPr>
        <w:t>s</w:t>
      </w:r>
      <w:r w:rsidRPr="00685532">
        <w:rPr>
          <w:rFonts w:ascii="Times New Roman" w:hAnsi="Times New Roman" w:cs="Times New Roman"/>
          <w:sz w:val="24"/>
          <w:szCs w:val="24"/>
        </w:rPr>
        <w:t>.</w:t>
      </w:r>
      <w:r w:rsidR="00685532">
        <w:rPr>
          <w:rFonts w:ascii="Times New Roman" w:hAnsi="Times New Roman" w:cs="Times New Roman"/>
          <w:sz w:val="24"/>
          <w:szCs w:val="24"/>
        </w:rPr>
        <w:t>)</w:t>
      </w:r>
    </w:p>
    <w:p w14:paraId="44816FEE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55EF9" w14:textId="77777777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O executado é citado para fazer ou não fazer algo, no prazo que o juiz fixar, se não houver previsão no título (CPC, art. 815).</w:t>
      </w:r>
    </w:p>
    <w:p w14:paraId="5B395BBE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20C51" w14:textId="77777777" w:rsid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O juiz, ao despachar a inicial, fixará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multa</w:t>
      </w:r>
      <w:r w:rsidRPr="00685532">
        <w:rPr>
          <w:rFonts w:ascii="Times New Roman" w:hAnsi="Times New Roman" w:cs="Times New Roman"/>
          <w:sz w:val="24"/>
          <w:szCs w:val="24"/>
        </w:rPr>
        <w:t xml:space="preserve"> por período de atraso e data a partir do qual será devida (CPC, art. 814). </w:t>
      </w:r>
    </w:p>
    <w:p w14:paraId="67CD9EC3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92DC1" w14:textId="7CAF2FE7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Se o título já tiver previsão do valor da multa, o juiz poderá reduzi-lo, se for excessivo (CPC, art. 814, parágrafo único).</w:t>
      </w:r>
    </w:p>
    <w:p w14:paraId="69DBE9BE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D20E7" w14:textId="565083C4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Se no prazo fixado o executado não satisfizer a obrigação, poderá o exequente requerer que (i) seja a obrigação realizada por terceiro à custa do executado ou (ii) converta a obrigação de fazer em indenização (CPC, arts. 816 e 817). E isso nos próprios autos da execução, sem a necessidade de um novo processo.</w:t>
      </w:r>
    </w:p>
    <w:p w14:paraId="088089D7" w14:textId="77777777" w:rsidR="00685532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_6_1_5__Da_execucao_contra_a_Fa"/>
    </w:p>
    <w:p w14:paraId="3BFE63F4" w14:textId="77777777" w:rsid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  <w:u w:val="single"/>
        </w:rPr>
        <w:t>Da execução contra a Fazenda Pública</w:t>
      </w:r>
      <w:bookmarkEnd w:id="2"/>
      <w:r w:rsidR="00685532" w:rsidRPr="00685532">
        <w:rPr>
          <w:rFonts w:ascii="Times New Roman" w:hAnsi="Times New Roman" w:cs="Times New Roman"/>
          <w:sz w:val="24"/>
          <w:szCs w:val="24"/>
        </w:rPr>
        <w:t xml:space="preserve"> </w:t>
      </w:r>
      <w:r w:rsidR="00685532">
        <w:rPr>
          <w:rFonts w:ascii="Times New Roman" w:hAnsi="Times New Roman" w:cs="Times New Roman"/>
          <w:sz w:val="24"/>
          <w:szCs w:val="24"/>
        </w:rPr>
        <w:t>(</w:t>
      </w:r>
      <w:r w:rsidRPr="00685532">
        <w:rPr>
          <w:rFonts w:ascii="Times New Roman" w:hAnsi="Times New Roman" w:cs="Times New Roman"/>
          <w:sz w:val="24"/>
          <w:szCs w:val="24"/>
        </w:rPr>
        <w:t>CPC, art. 910</w:t>
      </w:r>
      <w:r w:rsidR="00685532">
        <w:rPr>
          <w:rFonts w:ascii="Times New Roman" w:hAnsi="Times New Roman" w:cs="Times New Roman"/>
          <w:sz w:val="24"/>
          <w:szCs w:val="24"/>
        </w:rPr>
        <w:t>)</w:t>
      </w:r>
    </w:p>
    <w:p w14:paraId="1676B651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99BB7" w14:textId="38B0C3DF" w:rsidR="00E35645" w:rsidRP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5645" w:rsidRPr="00685532">
        <w:rPr>
          <w:rFonts w:ascii="Times New Roman" w:hAnsi="Times New Roman" w:cs="Times New Roman"/>
          <w:sz w:val="24"/>
          <w:szCs w:val="24"/>
        </w:rPr>
        <w:t>tilizada diante do inadimplemento de uma obrigação de pagar, em que o devedor é a Fazenda Pública (União, Estados, Municípios e suas autarquias e fundações – ou seja, pessoas jurídicas de direito público).</w:t>
      </w:r>
    </w:p>
    <w:p w14:paraId="0AF505B1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DB633" w14:textId="77777777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Não há penhora</w:t>
      </w:r>
      <w:r w:rsidRPr="00685532">
        <w:rPr>
          <w:rFonts w:ascii="Times New Roman" w:hAnsi="Times New Roman" w:cs="Times New Roman"/>
          <w:sz w:val="24"/>
          <w:szCs w:val="24"/>
        </w:rPr>
        <w:t>, já que bens públicos são impenhoráveis (CPC, art. 833, I, e CC, art. 100).</w:t>
      </w:r>
    </w:p>
    <w:p w14:paraId="07DDA458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3BA09" w14:textId="74E81E41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Não opostos embargos ou transitada em julgado a decisão que os rejeitar, o pagamento se dará mediante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precatório</w:t>
      </w:r>
      <w:r w:rsidRPr="00685532">
        <w:rPr>
          <w:rFonts w:ascii="Times New Roman" w:hAnsi="Times New Roman" w:cs="Times New Roman"/>
          <w:sz w:val="24"/>
          <w:szCs w:val="24"/>
        </w:rPr>
        <w:t xml:space="preserve"> (CF, art. 100), que é a requisição de pagamento de dívida judicial que o Tribunal encaminha ao órgão estatal devedor.</w:t>
      </w:r>
    </w:p>
    <w:p w14:paraId="76AD1DF2" w14:textId="77777777" w:rsidR="00685532" w:rsidRDefault="0068553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D9107" w14:textId="42F60BBC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_6_1_6__Da_execucao_de_quantia"/>
      <w:r w:rsidRPr="00685532">
        <w:rPr>
          <w:rFonts w:ascii="Times New Roman" w:hAnsi="Times New Roman" w:cs="Times New Roman"/>
          <w:sz w:val="24"/>
          <w:szCs w:val="24"/>
          <w:u w:val="single"/>
        </w:rPr>
        <w:t>Da execução de quantia certa</w:t>
      </w:r>
      <w:bookmarkEnd w:id="3"/>
      <w:r w:rsidR="00685532" w:rsidRPr="00685532">
        <w:rPr>
          <w:rFonts w:ascii="Times New Roman" w:hAnsi="Times New Roman" w:cs="Times New Roman"/>
          <w:sz w:val="24"/>
          <w:szCs w:val="24"/>
        </w:rPr>
        <w:t xml:space="preserve"> (CPC, art. 827 e ss.)</w:t>
      </w:r>
    </w:p>
    <w:p w14:paraId="79B1B1E3" w14:textId="77777777" w:rsidR="001A1072" w:rsidRDefault="001A1072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15681" w14:textId="77777777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A petição inicial do processo de execução segue a lógica da inicial do processo de conhecimento, com os seguintes requisitos:</w:t>
      </w:r>
    </w:p>
    <w:p w14:paraId="34106EF4" w14:textId="77777777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 xml:space="preserve"> (i) </w:t>
      </w:r>
      <w:r w:rsidRPr="00685532">
        <w:rPr>
          <w:rFonts w:ascii="Times New Roman" w:hAnsi="Times New Roman" w:cs="Times New Roman"/>
          <w:color w:val="auto"/>
        </w:rPr>
        <w:t>endereçamento (CPC, art. 319, I);</w:t>
      </w:r>
    </w:p>
    <w:p w14:paraId="757D432E" w14:textId="77777777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A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competência para ajuizar a execução</w:t>
      </w:r>
      <w:r w:rsidRPr="00685532">
        <w:rPr>
          <w:rFonts w:ascii="Times New Roman" w:hAnsi="Times New Roman" w:cs="Times New Roman"/>
          <w:sz w:val="24"/>
          <w:szCs w:val="24"/>
        </w:rPr>
        <w:t xml:space="preserve"> (CPC, art. 781) é ampla, sendo possível a propositura no foro do domicílio do executado, foro de eleição constante do título ou foro da situação dos bens que serão penhorados.</w:t>
      </w:r>
    </w:p>
    <w:p w14:paraId="618732EC" w14:textId="77777777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 xml:space="preserve"> (ii) </w:t>
      </w:r>
      <w:r w:rsidRPr="00685532">
        <w:rPr>
          <w:rFonts w:ascii="Times New Roman" w:hAnsi="Times New Roman" w:cs="Times New Roman"/>
          <w:color w:val="auto"/>
        </w:rPr>
        <w:t>qualificação das partes (CPC, art. 319, II);</w:t>
      </w:r>
    </w:p>
    <w:p w14:paraId="1AB96147" w14:textId="77777777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 xml:space="preserve">A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legitimidade para a execução</w:t>
      </w:r>
      <w:r w:rsidRPr="00685532">
        <w:rPr>
          <w:rFonts w:ascii="Times New Roman" w:hAnsi="Times New Roman" w:cs="Times New Roman"/>
          <w:sz w:val="24"/>
          <w:szCs w:val="24"/>
        </w:rPr>
        <w:t xml:space="preserve"> é apurada a partir da análise do título executivo extrajudicial;</w:t>
      </w:r>
    </w:p>
    <w:p w14:paraId="54D59697" w14:textId="77777777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 xml:space="preserve"> (iii) </w:t>
      </w:r>
      <w:r w:rsidRPr="00685532">
        <w:rPr>
          <w:rFonts w:ascii="Times New Roman" w:hAnsi="Times New Roman" w:cs="Times New Roman"/>
          <w:color w:val="auto"/>
        </w:rPr>
        <w:t>demonstração do inadimplemento/exigibilidade da obrigação e da existência de título (CPC, art. 319, III);</w:t>
      </w:r>
    </w:p>
    <w:p w14:paraId="20FF08BB" w14:textId="72A4AD5E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lastRenderedPageBreak/>
        <w:t xml:space="preserve">São </w:t>
      </w:r>
      <w:r w:rsidRPr="00685532">
        <w:rPr>
          <w:rStyle w:val="00Text"/>
          <w:rFonts w:ascii="Times New Roman" w:hAnsi="Times New Roman" w:cs="Times New Roman"/>
          <w:color w:val="auto"/>
          <w:sz w:val="24"/>
          <w:szCs w:val="24"/>
        </w:rPr>
        <w:t>documentos essenciais</w:t>
      </w:r>
      <w:r w:rsidRPr="00685532">
        <w:rPr>
          <w:rFonts w:ascii="Times New Roman" w:hAnsi="Times New Roman" w:cs="Times New Roman"/>
          <w:sz w:val="24"/>
          <w:szCs w:val="24"/>
        </w:rPr>
        <w:t xml:space="preserve"> à propositura da execução o título executivo e o demonstrativo de débito;</w:t>
      </w:r>
      <w:r w:rsidR="001A1072">
        <w:rPr>
          <w:rFonts w:ascii="Times New Roman" w:hAnsi="Times New Roman" w:cs="Times New Roman"/>
          <w:sz w:val="24"/>
          <w:szCs w:val="24"/>
        </w:rPr>
        <w:t xml:space="preserve"> </w:t>
      </w:r>
      <w:r w:rsidR="001A1072">
        <w:rPr>
          <w:rFonts w:ascii="Times New Roman" w:hAnsi="Times New Roman" w:cs="Times New Roman"/>
          <w:sz w:val="24"/>
          <w:szCs w:val="24"/>
        </w:rPr>
        <w:br/>
        <w:t>* não há pedido</w:t>
      </w:r>
    </w:p>
    <w:p w14:paraId="72FEBAA8" w14:textId="77777777" w:rsidR="00E35645" w:rsidRPr="00685532" w:rsidRDefault="00E35645" w:rsidP="00685532">
      <w:pPr>
        <w:pStyle w:val="Para02"/>
        <w:spacing w:line="240" w:lineRule="auto"/>
        <w:ind w:left="0" w:firstLine="361"/>
        <w:rPr>
          <w:rFonts w:ascii="Times New Roman" w:hAnsi="Times New Roman" w:cs="Times New Roman"/>
          <w:color w:val="auto"/>
        </w:rPr>
      </w:pPr>
      <w:r w:rsidRPr="00685532">
        <w:rPr>
          <w:rStyle w:val="00Text"/>
          <w:rFonts w:ascii="Times New Roman" w:hAnsi="Times New Roman" w:cs="Times New Roman"/>
          <w:color w:val="auto"/>
        </w:rPr>
        <w:t xml:space="preserve"> (iv) </w:t>
      </w:r>
      <w:r w:rsidRPr="00685532">
        <w:rPr>
          <w:rFonts w:ascii="Times New Roman" w:hAnsi="Times New Roman" w:cs="Times New Roman"/>
          <w:color w:val="auto"/>
        </w:rPr>
        <w:t>valor da causa (CPC, art. 319, V).</w:t>
      </w:r>
    </w:p>
    <w:p w14:paraId="7A9355BF" w14:textId="77777777" w:rsidR="001A1072" w:rsidRDefault="00E35645" w:rsidP="001A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Nos termos do CPC, art. 292, I, o valor da causa será a quantia pleiteada na execução.</w:t>
      </w:r>
    </w:p>
    <w:p w14:paraId="11D59A70" w14:textId="77777777" w:rsidR="001A1072" w:rsidRDefault="001A1072" w:rsidP="001A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B6F8F" w14:textId="014D6984" w:rsidR="00E35645" w:rsidRPr="00685532" w:rsidRDefault="00E35645" w:rsidP="001A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32">
        <w:rPr>
          <w:rFonts w:ascii="Times New Roman" w:hAnsi="Times New Roman" w:cs="Times New Roman"/>
          <w:sz w:val="24"/>
          <w:szCs w:val="24"/>
        </w:rPr>
        <w:t>Procedimento da execução por quantia certa</w:t>
      </w:r>
    </w:p>
    <w:p w14:paraId="144378A0" w14:textId="4A9277FB" w:rsidR="00E35645" w:rsidRPr="00685532" w:rsidRDefault="00E35645" w:rsidP="0068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6"/>
      </w:tblGrid>
      <w:tr w:rsidR="00685532" w:rsidRPr="00685532" w14:paraId="6EDF1D5C" w14:textId="77777777" w:rsidTr="00EE78B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774406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1)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Inicial é instruída com:</w:t>
            </w:r>
          </w:p>
          <w:p w14:paraId="29799956" w14:textId="77777777" w:rsidR="00E35645" w:rsidRPr="00685532" w:rsidRDefault="00E35645" w:rsidP="00685532">
            <w:pPr>
              <w:pStyle w:val="Para14"/>
              <w:spacing w:line="240" w:lineRule="auto"/>
              <w:ind w:left="0"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11Text"/>
                <w:rFonts w:ascii="Times New Roman" w:hAnsi="Times New Roman" w:cs="Times New Roman"/>
                <w:color w:val="auto"/>
                <w:sz w:val="24"/>
                <w:szCs w:val="24"/>
              </w:rPr>
              <w:t>■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título executivo extrajudicial (CPC, art. 798, I, a); e</w:t>
            </w:r>
          </w:p>
          <w:p w14:paraId="38FC3529" w14:textId="77777777" w:rsidR="00E35645" w:rsidRPr="00685532" w:rsidRDefault="00E35645" w:rsidP="00685532">
            <w:pPr>
              <w:pStyle w:val="Para14"/>
              <w:spacing w:line="240" w:lineRule="auto"/>
              <w:ind w:left="0"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11Text"/>
                <w:rFonts w:ascii="Times New Roman" w:hAnsi="Times New Roman" w:cs="Times New Roman"/>
                <w:color w:val="auto"/>
                <w:sz w:val="24"/>
                <w:szCs w:val="24"/>
              </w:rPr>
              <w:t>■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demonstrativo do débito atualizado (CPC, art. 798, I, b).</w:t>
            </w:r>
          </w:p>
          <w:p w14:paraId="713979B6" w14:textId="77777777" w:rsidR="001A1072" w:rsidRDefault="001A1072" w:rsidP="00685532">
            <w:pPr>
              <w:pStyle w:val="Para07"/>
              <w:spacing w:line="240" w:lineRule="auto"/>
              <w:ind w:firstLine="360"/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903339" w14:textId="7011AD7D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2)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Estando em termos a inicial, o juiz:</w:t>
            </w:r>
          </w:p>
          <w:p w14:paraId="3D09D691" w14:textId="5EABAA13" w:rsidR="00E35645" w:rsidRPr="00685532" w:rsidRDefault="00E35645" w:rsidP="00685532">
            <w:pPr>
              <w:pStyle w:val="Para14"/>
              <w:spacing w:line="240" w:lineRule="auto"/>
              <w:ind w:left="0"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11Text"/>
                <w:rFonts w:ascii="Times New Roman" w:hAnsi="Times New Roman" w:cs="Times New Roman"/>
                <w:color w:val="auto"/>
                <w:sz w:val="24"/>
                <w:szCs w:val="24"/>
              </w:rPr>
              <w:t>■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fixa, no despacho inicial, honorários de 10% sobre o valor da causa. Se houver o pagamento em 3 dias, os honorários serão reduzidos à metade (art. 827, § 1º). Se embargos </w:t>
            </w:r>
            <w:r w:rsidR="001A1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rejeitados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1A1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possibilidade de majoração dos 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honorários para 20% (§ 2º);</w:t>
            </w:r>
          </w:p>
          <w:p w14:paraId="3D794FBE" w14:textId="2A89CB34" w:rsidR="00E35645" w:rsidRPr="00685532" w:rsidRDefault="00E35645" w:rsidP="00685532">
            <w:pPr>
              <w:pStyle w:val="Para14"/>
              <w:spacing w:line="240" w:lineRule="auto"/>
              <w:ind w:left="0"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11Text"/>
                <w:rFonts w:ascii="Times New Roman" w:hAnsi="Times New Roman" w:cs="Times New Roman"/>
                <w:color w:val="auto"/>
                <w:sz w:val="24"/>
                <w:szCs w:val="24"/>
              </w:rPr>
              <w:t>■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determina a citação do executado, para pagar o débito em 3 dias, contados da citação (CPC, art. 829).</w:t>
            </w:r>
            <w:r w:rsidR="001A1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dias úteis ou corridos?</w:t>
            </w:r>
          </w:p>
          <w:p w14:paraId="60507C8F" w14:textId="77777777" w:rsidR="00E35645" w:rsidRPr="00685532" w:rsidRDefault="00E35645" w:rsidP="00685532">
            <w:pPr>
              <w:pStyle w:val="Para14"/>
              <w:spacing w:line="240" w:lineRule="auto"/>
              <w:ind w:left="0"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11Text"/>
                <w:rFonts w:ascii="Times New Roman" w:hAnsi="Times New Roman" w:cs="Times New Roman"/>
                <w:color w:val="auto"/>
                <w:sz w:val="24"/>
                <w:szCs w:val="24"/>
              </w:rPr>
              <w:t>■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Se não houver pagamento, haverá a penhora e avaliação, por oficial de justiça (CPC, art. 870), dos bens indicados pelo exequente, salvo se o executado indicar bens que configurem situação menos onerosa a ele e que não traga prejuízo ao exequente (CPC, art. 829, §§ 1º e 2º).</w:t>
            </w:r>
          </w:p>
          <w:p w14:paraId="175AB6C1" w14:textId="77777777" w:rsidR="001A1072" w:rsidRDefault="001A1072" w:rsidP="00685532">
            <w:pPr>
              <w:pStyle w:val="Para07"/>
              <w:spacing w:line="240" w:lineRule="auto"/>
              <w:ind w:firstLine="360"/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C760AE" w14:textId="03455F03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2.1)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Recebida a petição inicial executiva, poderá o exequente obter certidão da execução (identificadas as partes e valor da causa), para “averbação no registro de imóveis, de veículos ou de outros bens sujeitos a penhora, arresto ou indisponibilidade” (CPC, art. 828).</w:t>
            </w:r>
          </w:p>
          <w:p w14:paraId="43CBA07B" w14:textId="77777777" w:rsidR="001A1072" w:rsidRDefault="001A1072" w:rsidP="00685532">
            <w:pPr>
              <w:pStyle w:val="Para07"/>
              <w:spacing w:line="240" w:lineRule="auto"/>
              <w:ind w:firstLine="240"/>
            </w:pPr>
          </w:p>
          <w:p w14:paraId="547D8834" w14:textId="669A4ACB" w:rsidR="00E35645" w:rsidRPr="00685532" w:rsidRDefault="00E35645" w:rsidP="001A107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2.2)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Além disso, cabe a inscrição do devedor em cadastro restritivo de crédito </w:t>
            </w:r>
            <w:r w:rsidR="001A1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(CPC, 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art. 782</w:t>
            </w:r>
            <w:r w:rsidR="001A1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Mesma regra para o </w:t>
            </w:r>
            <w:r w:rsidR="001A1072"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cumprimento de sentença definitivo de título judicial (CPC, art. 782, § 5º).</w:t>
            </w:r>
          </w:p>
        </w:tc>
      </w:tr>
      <w:tr w:rsidR="00685532" w:rsidRPr="00685532" w14:paraId="60C92044" w14:textId="77777777" w:rsidTr="00EE78B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06E6D" w14:textId="42C9768D" w:rsidR="00E35645" w:rsidRPr="00685532" w:rsidRDefault="00E35645" w:rsidP="001A107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3)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Se o oficial de justiça não encontrar o executado: arresto executivo dos bens (art. 830)</w:t>
            </w:r>
            <w:r w:rsidR="001A1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* pode ser 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online</w:t>
            </w:r>
            <w:r w:rsidR="001A1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685532" w:rsidRPr="00685532" w14:paraId="7F2E2211" w14:textId="77777777" w:rsidTr="00EE78B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9F8D4" w14:textId="77777777" w:rsidR="001A107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citação pode ser feita por correio (CPC, art. 247 </w:t>
            </w:r>
            <w:proofErr w:type="gramStart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Enunciado</w:t>
            </w:r>
            <w:proofErr w:type="gramEnd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85 CJF: Na execução de título extrajudicial ou judicial (art. 515, § 1º, do CPC) é cabível a citação postal). </w:t>
            </w:r>
          </w:p>
          <w:p w14:paraId="1EE7BFC0" w14:textId="626E97BB" w:rsidR="00E35645" w:rsidRPr="00685532" w:rsidRDefault="001A1072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="00E35645"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 menção específica à citação por hora certa e edital (CPC, art. 830, §§ 1º e 2º).</w:t>
            </w:r>
          </w:p>
          <w:p w14:paraId="3BB3E392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 executado, reconhecendo o crédito do exequente e comprovando o depósito de 30% do valor devido, pode requerer o parcelamento do restante em 6 vezes (com juros e correção). Com isso, renuncia ao direito de embargar (CPC, art. 916).</w:t>
            </w:r>
          </w:p>
        </w:tc>
      </w:tr>
      <w:tr w:rsidR="00685532" w:rsidRPr="00685532" w14:paraId="03C28CAF" w14:textId="77777777" w:rsidTr="00EE78B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DD1B3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4)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Após a citação, cabem embargos.</w:t>
            </w:r>
          </w:p>
        </w:tc>
      </w:tr>
      <w:tr w:rsidR="00685532" w:rsidRPr="00685532" w14:paraId="4771756C" w14:textId="77777777" w:rsidTr="00EE78B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BC215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5) 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Não suspensa a execução ou rejeitados os embargos: tentativa de alienação do bem penhorado (CPC, art. 875).</w:t>
            </w:r>
          </w:p>
        </w:tc>
      </w:tr>
      <w:tr w:rsidR="00685532" w:rsidRPr="00685532" w14:paraId="189B6C3A" w14:textId="77777777" w:rsidTr="00EE78B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45249" w14:textId="77777777" w:rsidR="001A1072" w:rsidRDefault="00E35645" w:rsidP="00685532">
            <w:pPr>
              <w:pStyle w:val="Para20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6) Prosseguindo a execução, haverá a tentativa de expropriação do bem penhorado</w:t>
            </w:r>
            <w:r w:rsidR="001A1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6A482DFF" w14:textId="3BC59808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(i) adjudicação ao exequente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E196FFE" w14:textId="3A9C39C0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(ii) alienação por iniciativa particular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0EA53BD" w14:textId="16605B56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(iii) leilão judicial</w:t>
            </w: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85532" w:rsidRPr="00685532" w14:paraId="6D7C7B1B" w14:textId="77777777" w:rsidTr="00EE78B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DF66EE" w14:textId="1C3EAE74" w:rsidR="00E35645" w:rsidRPr="00685532" w:rsidRDefault="001A1072" w:rsidP="001A107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</w:t>
            </w:r>
            <w:r w:rsidR="00E35645"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E35645"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Expropriado o bem, é possível ao executado impugnar a expropriação, via ação autônoma (CPC, art. 903, § 4º).</w:t>
            </w:r>
          </w:p>
        </w:tc>
      </w:tr>
      <w:tr w:rsidR="00685532" w:rsidRPr="00685532" w14:paraId="30EA9645" w14:textId="77777777" w:rsidTr="00EE78B5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BBDA2" w14:textId="363B02C4" w:rsidR="00E35645" w:rsidRPr="00685532" w:rsidRDefault="001A1072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E35645"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E35645"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Ao final, </w:t>
            </w:r>
            <w:r w:rsidR="00E35645" w:rsidRPr="00685532">
              <w:rPr>
                <w:rStyle w:val="03Text"/>
                <w:rFonts w:ascii="Times New Roman" w:hAnsi="Times New Roman" w:cs="Times New Roman"/>
                <w:color w:val="auto"/>
                <w:sz w:val="24"/>
                <w:szCs w:val="24"/>
              </w:rPr>
              <w:t>extinção</w:t>
            </w:r>
            <w:r w:rsidR="00E35645"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da execução.</w:t>
            </w:r>
          </w:p>
          <w:p w14:paraId="1AF6CF63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CPC, art. 924. Extingue-se a execução quando:</w:t>
            </w:r>
          </w:p>
          <w:p w14:paraId="097ED326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– </w:t>
            </w:r>
            <w:proofErr w:type="gramStart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proofErr w:type="gramEnd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petição inicial for indeferida;</w:t>
            </w:r>
          </w:p>
          <w:p w14:paraId="61770589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II – </w:t>
            </w:r>
            <w:proofErr w:type="gramStart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proofErr w:type="gramEnd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obrigação for satisfeita;</w:t>
            </w:r>
          </w:p>
          <w:p w14:paraId="2E1C4378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 – o executado obtiver, por qualquer outro meio, a extinção total da dívida;</w:t>
            </w:r>
          </w:p>
          <w:p w14:paraId="0D551F40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IV – </w:t>
            </w:r>
            <w:proofErr w:type="gramStart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proofErr w:type="gramEnd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exequente renunciar ao crédito;</w:t>
            </w:r>
          </w:p>
          <w:p w14:paraId="159C86C3" w14:textId="77777777" w:rsidR="00E35645" w:rsidRPr="00685532" w:rsidRDefault="00E35645" w:rsidP="00685532">
            <w:pPr>
              <w:pStyle w:val="Para07"/>
              <w:spacing w:line="240" w:lineRule="auto"/>
              <w:ind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 – </w:t>
            </w:r>
            <w:proofErr w:type="gramStart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ocorrer</w:t>
            </w:r>
            <w:proofErr w:type="gramEnd"/>
            <w:r w:rsidRPr="00685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prescrição intercorrente.</w:t>
            </w:r>
          </w:p>
        </w:tc>
      </w:tr>
    </w:tbl>
    <w:p w14:paraId="1BBB8064" w14:textId="77777777" w:rsidR="001A1072" w:rsidRPr="001A1072" w:rsidRDefault="001A1072" w:rsidP="001A1072"/>
    <w:p w14:paraId="057EBF87" w14:textId="77777777" w:rsidR="00685532" w:rsidRPr="00685532" w:rsidRDefault="00685532" w:rsidP="006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5532" w:rsidRPr="0068553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5DBD" w14:textId="77777777" w:rsidR="00C92B68" w:rsidRDefault="00C92B68" w:rsidP="00BD4AFB">
      <w:pPr>
        <w:spacing w:after="0" w:line="240" w:lineRule="auto"/>
      </w:pPr>
      <w:r>
        <w:separator/>
      </w:r>
    </w:p>
  </w:endnote>
  <w:endnote w:type="continuationSeparator" w:id="0">
    <w:p w14:paraId="72C50964" w14:textId="77777777" w:rsidR="00C92B68" w:rsidRDefault="00C92B68" w:rsidP="00BD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48FF" w14:textId="77777777" w:rsidR="00C92B68" w:rsidRDefault="00C92B68" w:rsidP="00BD4AFB">
      <w:pPr>
        <w:spacing w:after="0" w:line="240" w:lineRule="auto"/>
      </w:pPr>
      <w:r>
        <w:separator/>
      </w:r>
    </w:p>
  </w:footnote>
  <w:footnote w:type="continuationSeparator" w:id="0">
    <w:p w14:paraId="467D4068" w14:textId="77777777" w:rsidR="00C92B68" w:rsidRDefault="00C92B68" w:rsidP="00BD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73B6" w14:textId="299905EE" w:rsidR="00BD4AFB" w:rsidRDefault="00BD4AFB">
    <w:pPr>
      <w:pStyle w:val="Cabealho"/>
    </w:pPr>
    <w:r>
      <w:t>Prof. Luiz Dellore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78BD"/>
    <w:multiLevelType w:val="hybridMultilevel"/>
    <w:tmpl w:val="52E6B4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1665"/>
    <w:multiLevelType w:val="hybridMultilevel"/>
    <w:tmpl w:val="CF7C3DB4"/>
    <w:lvl w:ilvl="0" w:tplc="978A1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0C9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84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A0F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CE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AE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256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E97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035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FF63AF"/>
    <w:multiLevelType w:val="hybridMultilevel"/>
    <w:tmpl w:val="52C6D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F2"/>
    <w:rsid w:val="00022BF2"/>
    <w:rsid w:val="00033E7C"/>
    <w:rsid w:val="000348B4"/>
    <w:rsid w:val="00096DF6"/>
    <w:rsid w:val="000B0CF2"/>
    <w:rsid w:val="00136942"/>
    <w:rsid w:val="001550D9"/>
    <w:rsid w:val="0017295A"/>
    <w:rsid w:val="001A1072"/>
    <w:rsid w:val="001A75A2"/>
    <w:rsid w:val="00206C26"/>
    <w:rsid w:val="00232EE3"/>
    <w:rsid w:val="00293F32"/>
    <w:rsid w:val="002D28A7"/>
    <w:rsid w:val="002F39EC"/>
    <w:rsid w:val="002F47D8"/>
    <w:rsid w:val="003266B6"/>
    <w:rsid w:val="00370DF7"/>
    <w:rsid w:val="003B6B05"/>
    <w:rsid w:val="003E40CF"/>
    <w:rsid w:val="003F1935"/>
    <w:rsid w:val="0041182E"/>
    <w:rsid w:val="004A148D"/>
    <w:rsid w:val="004C4B32"/>
    <w:rsid w:val="00543380"/>
    <w:rsid w:val="00547131"/>
    <w:rsid w:val="005B6F20"/>
    <w:rsid w:val="005C6F3A"/>
    <w:rsid w:val="00685532"/>
    <w:rsid w:val="00686566"/>
    <w:rsid w:val="00691F20"/>
    <w:rsid w:val="006D0CC4"/>
    <w:rsid w:val="00755949"/>
    <w:rsid w:val="0076365D"/>
    <w:rsid w:val="00787C50"/>
    <w:rsid w:val="007F262E"/>
    <w:rsid w:val="008A6A7A"/>
    <w:rsid w:val="008F6FA0"/>
    <w:rsid w:val="00922AAC"/>
    <w:rsid w:val="00966962"/>
    <w:rsid w:val="009F55B7"/>
    <w:rsid w:val="00A36B4D"/>
    <w:rsid w:val="00A43488"/>
    <w:rsid w:val="00A56033"/>
    <w:rsid w:val="00AC4334"/>
    <w:rsid w:val="00AF5ED7"/>
    <w:rsid w:val="00B21953"/>
    <w:rsid w:val="00B45F04"/>
    <w:rsid w:val="00BD4AFB"/>
    <w:rsid w:val="00C66943"/>
    <w:rsid w:val="00C8038A"/>
    <w:rsid w:val="00C92B68"/>
    <w:rsid w:val="00D56D96"/>
    <w:rsid w:val="00E13233"/>
    <w:rsid w:val="00E2254B"/>
    <w:rsid w:val="00E35645"/>
    <w:rsid w:val="00E54950"/>
    <w:rsid w:val="00ED13A4"/>
    <w:rsid w:val="00F30983"/>
    <w:rsid w:val="00F84931"/>
    <w:rsid w:val="00FC78A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AC5"/>
  <w15:chartTrackingRefBased/>
  <w15:docId w15:val="{70947E28-29A4-4DE0-855C-B8CCBAC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E35645"/>
    <w:pPr>
      <w:spacing w:before="270" w:after="90" w:line="312" w:lineRule="atLeast"/>
      <w:ind w:left="451" w:hanging="451"/>
      <w:outlineLvl w:val="2"/>
    </w:pPr>
    <w:rPr>
      <w:rFonts w:ascii="Candara" w:eastAsia="Candara" w:hAnsi="Candara" w:cs="Candara"/>
      <w:color w:val="000000"/>
      <w:sz w:val="24"/>
      <w:szCs w:val="24"/>
      <w:lang w:val="pt" w:eastAsia="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5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56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40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0C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AFB"/>
  </w:style>
  <w:style w:type="paragraph" w:styleId="Rodap">
    <w:name w:val="footer"/>
    <w:basedOn w:val="Normal"/>
    <w:link w:val="RodapChar"/>
    <w:uiPriority w:val="99"/>
    <w:unhideWhenUsed/>
    <w:rsid w:val="00BD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AFB"/>
  </w:style>
  <w:style w:type="paragraph" w:styleId="PargrafodaLista">
    <w:name w:val="List Paragraph"/>
    <w:basedOn w:val="Normal"/>
    <w:uiPriority w:val="34"/>
    <w:qFormat/>
    <w:rsid w:val="00BD4AFB"/>
    <w:pPr>
      <w:ind w:left="720"/>
      <w:contextualSpacing/>
    </w:pPr>
  </w:style>
  <w:style w:type="paragraph" w:customStyle="1" w:styleId="Para007">
    <w:name w:val="Para 007"/>
    <w:basedOn w:val="Normal"/>
    <w:qFormat/>
    <w:rsid w:val="00ED13A4"/>
    <w:pPr>
      <w:spacing w:after="0" w:line="302" w:lineRule="atLeast"/>
      <w:ind w:firstLineChars="150" w:firstLine="150"/>
    </w:pPr>
    <w:rPr>
      <w:rFonts w:ascii="Cambria" w:eastAsia="Cambria" w:hAnsi="Cambria" w:cs="Cambria"/>
      <w:color w:val="000000"/>
      <w:sz w:val="21"/>
      <w:szCs w:val="21"/>
      <w:lang w:val="pt" w:eastAsia="pt"/>
    </w:rPr>
  </w:style>
  <w:style w:type="paragraph" w:customStyle="1" w:styleId="Para013">
    <w:name w:val="Para 013"/>
    <w:basedOn w:val="Normal"/>
    <w:qFormat/>
    <w:rsid w:val="00ED13A4"/>
    <w:pPr>
      <w:spacing w:after="0" w:line="302" w:lineRule="atLeast"/>
      <w:ind w:left="76" w:firstLineChars="150" w:firstLine="150"/>
    </w:pPr>
    <w:rPr>
      <w:rFonts w:ascii="Cambria" w:eastAsia="Cambria" w:hAnsi="Cambria" w:cs="Cambria"/>
      <w:color w:val="000000"/>
      <w:sz w:val="21"/>
      <w:szCs w:val="21"/>
      <w:lang w:val="pt" w:eastAsia="pt"/>
    </w:rPr>
  </w:style>
  <w:style w:type="paragraph" w:customStyle="1" w:styleId="Para018">
    <w:name w:val="Para 018"/>
    <w:basedOn w:val="Normal"/>
    <w:qFormat/>
    <w:rsid w:val="00ED13A4"/>
    <w:pPr>
      <w:spacing w:after="0" w:line="302" w:lineRule="atLeast"/>
      <w:ind w:firstLineChars="150" w:firstLine="150"/>
    </w:pPr>
    <w:rPr>
      <w:rFonts w:ascii="Cambria" w:eastAsia="Cambria" w:hAnsi="Cambria" w:cs="Cambria"/>
      <w:color w:val="007A9A"/>
      <w:sz w:val="21"/>
      <w:szCs w:val="21"/>
      <w:lang w:val="pt" w:eastAsia="pt"/>
    </w:rPr>
  </w:style>
  <w:style w:type="character" w:customStyle="1" w:styleId="03Text">
    <w:name w:val="03 Text"/>
    <w:rsid w:val="00ED13A4"/>
    <w:rPr>
      <w:color w:val="007A9A"/>
    </w:rPr>
  </w:style>
  <w:style w:type="paragraph" w:customStyle="1" w:styleId="Para06">
    <w:name w:val="Para 06"/>
    <w:basedOn w:val="Normal"/>
    <w:qFormat/>
    <w:rsid w:val="004C4B32"/>
    <w:pPr>
      <w:spacing w:after="0" w:line="288" w:lineRule="atLeast"/>
      <w:ind w:firstLineChars="150" w:firstLine="150"/>
      <w:jc w:val="center"/>
    </w:pPr>
    <w:rPr>
      <w:rFonts w:ascii="Cambria" w:eastAsia="Cambria" w:hAnsi="Cambria" w:cs="Cambria"/>
      <w:color w:val="000000"/>
      <w:sz w:val="24"/>
      <w:szCs w:val="24"/>
      <w:lang w:val="pt" w:eastAsia="pt"/>
    </w:rPr>
  </w:style>
  <w:style w:type="character" w:customStyle="1" w:styleId="00Text">
    <w:name w:val="00 Text"/>
    <w:rsid w:val="004C4B32"/>
    <w:rPr>
      <w:b/>
      <w:bCs/>
      <w:color w:val="007A9A"/>
    </w:rPr>
  </w:style>
  <w:style w:type="character" w:customStyle="1" w:styleId="01Text">
    <w:name w:val="01 Text"/>
    <w:rsid w:val="004C4B32"/>
    <w:rPr>
      <w:i/>
      <w:iCs/>
    </w:rPr>
  </w:style>
  <w:style w:type="character" w:customStyle="1" w:styleId="05Text">
    <w:name w:val="05 Text"/>
    <w:rsid w:val="004C4B32"/>
    <w:rPr>
      <w:color w:val="88AEC3"/>
      <w:sz w:val="31"/>
      <w:szCs w:val="31"/>
    </w:rPr>
  </w:style>
  <w:style w:type="character" w:customStyle="1" w:styleId="Ttulo3Char">
    <w:name w:val="Título 3 Char"/>
    <w:basedOn w:val="Fontepargpadro"/>
    <w:link w:val="Ttulo3"/>
    <w:uiPriority w:val="9"/>
    <w:rsid w:val="00E35645"/>
    <w:rPr>
      <w:rFonts w:ascii="Candara" w:eastAsia="Candara" w:hAnsi="Candara" w:cs="Candara"/>
      <w:color w:val="000000"/>
      <w:sz w:val="24"/>
      <w:szCs w:val="24"/>
      <w:lang w:val="pt" w:eastAsia="pt"/>
    </w:rPr>
  </w:style>
  <w:style w:type="paragraph" w:customStyle="1" w:styleId="Para02">
    <w:name w:val="Para 02"/>
    <w:basedOn w:val="Normal"/>
    <w:qFormat/>
    <w:rsid w:val="00E35645"/>
    <w:pPr>
      <w:spacing w:after="0" w:line="335" w:lineRule="atLeast"/>
      <w:ind w:left="451" w:firstLineChars="150" w:firstLine="150"/>
      <w:jc w:val="both"/>
    </w:pPr>
    <w:rPr>
      <w:rFonts w:ascii="Cambria" w:eastAsia="Cambria" w:hAnsi="Cambria" w:cs="Cambria"/>
      <w:color w:val="000000"/>
      <w:sz w:val="24"/>
      <w:szCs w:val="24"/>
      <w:lang w:val="pt" w:eastAsia="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56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56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07">
    <w:name w:val="Para 07"/>
    <w:basedOn w:val="Normal"/>
    <w:qFormat/>
    <w:rsid w:val="00E35645"/>
    <w:pPr>
      <w:spacing w:after="0" w:line="218" w:lineRule="atLeast"/>
      <w:ind w:firstLineChars="150" w:firstLine="150"/>
      <w:jc w:val="both"/>
    </w:pPr>
    <w:rPr>
      <w:rFonts w:ascii="Candara" w:eastAsia="Candara" w:hAnsi="Candara" w:cs="Candara"/>
      <w:color w:val="000000"/>
      <w:sz w:val="16"/>
      <w:szCs w:val="16"/>
      <w:lang w:val="pt" w:eastAsia="pt"/>
    </w:rPr>
  </w:style>
  <w:style w:type="paragraph" w:customStyle="1" w:styleId="Para14">
    <w:name w:val="Para 14"/>
    <w:basedOn w:val="Normal"/>
    <w:qFormat/>
    <w:rsid w:val="00E35645"/>
    <w:pPr>
      <w:spacing w:after="0" w:line="218" w:lineRule="atLeast"/>
      <w:ind w:left="180" w:firstLineChars="150" w:firstLine="150"/>
      <w:jc w:val="both"/>
    </w:pPr>
    <w:rPr>
      <w:rFonts w:ascii="Candara" w:eastAsia="Candara" w:hAnsi="Candara" w:cs="Candara"/>
      <w:color w:val="000000"/>
      <w:sz w:val="16"/>
      <w:szCs w:val="16"/>
      <w:lang w:val="pt" w:eastAsia="pt"/>
    </w:rPr>
  </w:style>
  <w:style w:type="paragraph" w:customStyle="1" w:styleId="Para20">
    <w:name w:val="Para 20"/>
    <w:basedOn w:val="Normal"/>
    <w:qFormat/>
    <w:rsid w:val="00E35645"/>
    <w:pPr>
      <w:spacing w:after="0" w:line="218" w:lineRule="atLeast"/>
      <w:ind w:firstLineChars="150" w:firstLine="150"/>
      <w:jc w:val="both"/>
    </w:pPr>
    <w:rPr>
      <w:rFonts w:ascii="Candara" w:eastAsia="Candara" w:hAnsi="Candara" w:cs="Candara"/>
      <w:color w:val="007A9A"/>
      <w:sz w:val="16"/>
      <w:szCs w:val="16"/>
      <w:lang w:val="pt" w:eastAsia="pt"/>
    </w:rPr>
  </w:style>
  <w:style w:type="character" w:customStyle="1" w:styleId="07Text">
    <w:name w:val="07 Text"/>
    <w:rsid w:val="00E35645"/>
    <w:rPr>
      <w:color w:val="000000"/>
    </w:rPr>
  </w:style>
  <w:style w:type="character" w:customStyle="1" w:styleId="11Text">
    <w:name w:val="11 Text"/>
    <w:rsid w:val="00E35645"/>
    <w:rPr>
      <w:color w:val="88AEC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6</cp:revision>
  <dcterms:created xsi:type="dcterms:W3CDTF">2021-04-19T23:17:00Z</dcterms:created>
  <dcterms:modified xsi:type="dcterms:W3CDTF">2021-05-17T18:39:00Z</dcterms:modified>
</cp:coreProperties>
</file>